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E-2900/2020 vom 26. Juni 2020</w:t>
      </w:r>
    </w:p>
    <w:p>
      <w:r>
        <w:t>Bundesverwaltungsgericht, 2020-06-26, DE</w:t>
      </w:r>
    </w:p>
    <w:p>
      <w:r>
        <w:rPr>
          <w:b/>
        </w:rPr>
        <w:t xml:space="preserve">Quelle: </w:t>
      </w:r>
      <w:r>
        <w:t>https://mcp.opencaselaw.ch/entscheid/bvger_E-2900_2020</w:t>
      </w:r>
    </w:p>
    <w:p>
      <w:r>
        <w:t>FR: TAF E-2900/2020 du 26 juin 2020</w:t>
      </w:r>
    </w:p>
    <w:p>
      <w:r>
        <w:t>IT: TAF E-2900/2020 del 26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4.1</w:t>
      </w:r>
    </w:p>
    <w:p>
      <w:r>
        <w:t>In der Beschwerde wird eine formelle Rüge erhoben, welche vorab zu beurteilen ist, da sie allenfalls geeignet wäre,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Beschwerdeführerin rügt eine Verletzung der Begründungspflicht. Die Vorinstanz spreche von "nicht abschliessend aufgelisteten" Unklarheiten, ohne zu präzisieren, worauf sie sich damit beziehe und ob sie derartige nicht aufgelistete Unklarheiten in ihre Beurteilung des vorliegenden Falles habe einfliessen lassen. Diese Formulierung erlaube es nicht, sachgerecht reagieren zu können. Zudem habe sich die Vorinstanz nicht ernsthaft mit ihrer exilpolitischen Tätigkeit auseinandergesetzt. Sie habe nicht berücksichtigt, dass ihre Videos eine Reichweite gehabt hätten, die deutlich über den Meinungsäusserungen an Demonstrationen gelegen habe und zu einer Berichterstattung in den libanesischen sowie Schweizer Medien geführt habe. Die Vorinstanz hat in ihrer Begründung die Widersprüche und Ungereimtheiten in zentralen Punkten der Vorbringen der Beschwerdeführerin aufgeführt. Abschliessend hielt sie fest: "Angesichts dieser - im Übrigen nicht abschliessend aufgelisteten - Unklarheiten und Ungereimtheiten in Ihren Aussagen gelingt es Ihnen nicht, die geltend gemachte Furcht vor einer Verfolgung in Ihrem Heimatland glaubhaft zu machen." Entgegen der Ansicht der Beschwerdeführerin geht daraus klar hervor, dass die Vorinstanz aufgrund der aufgeführten Widersprüche und Ungereimtheiten zum Schluss kommt, die Vorbringen der Beschwerdeführerin seien unglaubhaft. Sie weist lediglich der Vollständigkeit halber darauf hin, dass es noch weitere Ungereimtheiten in ihren Aussagen gibt. Die Vorinstanz ist denn auch nicht verpflichtet, auf alle Parteistandpunkte einzugehen. Im Übrigen handelt die Beschwerdeführerin in der Beschwerdeschrift von sich aus die Glaubhaftigkeit weiterer Vorbringen (z.B. einmonatige Gefangenschaft) ab. Die Beschwerdeführerin war demnach in der Lage, die Verfügung sachgerecht anzufechten. Die Vorinstanz hat sich mit der exilpolitischen Tätigkeit der Beschwerdeführerin auseinandergesetzt; der blosse Umstand, dass sie zu einer anderen Auffassung kommt als die Beschwerdeführerin, ist keine Verletzung der Begründungspflicht, sondern eine Frage der materiellen Beurteilung. Insgesamt liegt keine Verletzung der Begründungspflicht vor.</w:t>
      </w:r>
    </w:p>
    <w:p>
      <w:r>
        <w:rPr>
          <w:b/>
        </w:rPr>
        <w:t>E. 4.4</w:t>
      </w:r>
    </w:p>
    <w:p>
      <w:r>
        <w:t>Die formelle Rüge erweist sich angesichts dieser Sachlage als unbegründet, weshalb keine Veranlassung besteht, die Sache aus formellen Gründen aufzuheben und an die Vorinstanz zurückzuweisen. Das diesbezügliche Rechtsbegehren ist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es sei nicht nachvollziehbar, dass die Beschwerdeführerin trotz der Todesdrohungen des Cousins und der Probleme mit der Familie von ihren Auslandreisen immer wieder in den Libanon zurückgekehrt sei. Die Erklärung, sie sei wegen der Drohungen gegen ihre Schwester zurückgekehrt, habe nur für die Rückreisen aus der Türkei gegolten, überzeuge nicht. Es sei nicht plausibel, dass der Cousin sie zur Rückreise gezwungen haben solle, wenn die Rückreisen ohnehin geplant gewesen seien, und dass er sie nur bei den Türkeireisen mit Drohungen gegen die Schwester erpresst haben solle. Ebenso wenig nachvollziehbar sei, weshalb sie ihre Schwester bei ihrem Ex-Freund untergebracht habe, aber sie all die Jahre zuvor nie Zuflucht bei ihm gesucht habe. Des Weiteren habe die Beschwerdeführerin hinsichtlich des Zeitpunkts des Kennenlernens ihres Freundes und der Dauer der Probleme wegen des Freundes widersprüchliche Angaben gemacht. Die Teilnahme an einer Demonstration im Libanon habe sie erst an der Anhörung erwähnt. Im Übrigen sei eine Demonstrationsteilnahme nicht asylrelevant. Insgesamt habe sie eine asylrelevante Verfolgung im Libanon nicht glaubhaft machen können. Mit ihrer Mitwirkung an in der Schweiz produzierten Videos zum Thema "Gewalt gegen Frauen" habe sie sich nicht besonders exponiert, da im Libanon derzeit Tausende von Frauen an Demonstrationen zu diesem Thema teilgenommen hätten. Beschimpfungen in sozialen Medien seien nicht unüblich. Es würden demnach keine subjektiven Nachfluchtgründe vorliegen.</w:t>
      </w:r>
    </w:p>
    <w:p>
      <w:r>
        <w:rPr>
          <w:b/>
        </w:rPr>
        <w:t>E. 6.2</w:t>
      </w:r>
    </w:p>
    <w:p>
      <w:r>
        <w:t>Die Beschwerdeführerin bringt vor, sie sei jeweils aus Angst um ihre Schwester von den Aufenthalten in der Türkei zurückgekehrt, weil ihr Cousin gedroht habe, ihrer Schwester etwas anzutun, sollte sie nicht zurückkehren. Der Cousin habe vermutlich nichts von ihren Reisen nach Dubai und in den Irak mitbekommen und sie deshalb bei diesen Reisen nicht mit Drohungen gegen die Schwester zur Rückkehr gezwungen. Ihre Angaben, sie habe ihren Freund mit 17 Jahren oder an ihrem 18. Geburtstag kennen gelernt, seien kaum als widersprüchlich zu werten. Ihre Aussage an der Befragung "Ich bin 25 Jahre alt geworden" hänge nicht direkt mit dem folgenden Nebensatz "und mein Cousin väterlicherseits wollte mich heiraten " zusammen, zumal sie vor ihrem 25. Geburtstag ausgereist sei. Das Bekanntwerden der Beziehung zu ihrem Freund und die Forderung, ihren Cousin zu heiraten, seien vor ihrem 25. Altersjahr gewesen. Ihre Probleme mit dem Cousin hätten folglich über längere Zeit hinweg bestanden. Es hätte nichts gebracht, sich bei ihrem Freund zu verstecken, da ihr Cousin sie auch dort aufgespürt hätte. Ihre Schwester sei nur Mittel zum Zweck gewesen, weshalb die Gefahr für die Schwester deutlich geringer gewesen sei, solange sie sich bei ihrem Freund und nicht im direkten Einflussbereich des Cousins befunden habe. Es sei irritierend, dass die Vor-instanz die Demonstrationsteilnahmen im Libanon als nachgeschoben einstufe, obwohl sie nicht daran zweifle, dass sie auf dem eingereichten Foto an einer solchen Demonstration zu sehen sei. Sie habe ihre Erlebnisse emotional und stimmig geschildert, was zeige, dass es sich um Selbsterlebtes handle. Zudem habe sie ihre persönlichen Erlebnisse mit den im Libanon herrschenden Ansichten und Lebensumständen verbunden. Folglich seien ihre Vorbringen als glaubhaft einzustufen. Die Gefahr gehe zwar hauptsächlich von ihrem Cousin, dessen Familie und Freunden aus. Als politisch nicht opportune Frau habe sie im Libanon aber keine realistische Aussicht auf staatlichen Schutz, zumal die Behörden wegen ihrer politischen Aktivitäten bereits gegen sie eingestellt seien. Des Weiteren seien die gesetzlichen Grundlagen zum Schutz der Frauen ungenügend und es mangle an einer effektiven Verfolgung geschlechterbasierter Gewalt. Sie sei somit wegen ihrer politischen Anschauung und ihres Geschlechts im Libanon in asylrelevanter Weise gefährdet. Durch ihre exilpolitischen Aktivitäten habe sie sich deutlich stärker exponiert als der Durchschnitt der libanesischen Oppositionellen. Sie habe an mehreren Kurzvideos zu politischen Themen und Problemen in der libanesischen Gesellschaft mitgewirkt und verfasse regelmässig Beiträge; das Ganze sei auf Facebook und Youtube zugänglich. Einige Videos, welche unter Mitwirkung eines sudanesischen Staatsbürgers als "C _______" entstanden seien, seien millionenfach angeklickt worden und hätten Eingang in die Berichterstattung gefunden. Ihr Engagement habe in den sozialen Medien zu Hasskommentaren geführt. Sie habe Angst, die Verfasser könnten bei ihrer Rückkehr die Drohungen wahrmachen. Zudem habe sie an Demonstrationen teilgenommen. Ihr Engagement sei vor dem Hintergrund der zunehmenden Kriminalisierung abweichender Meinungen zu werten. Es würden daher subjektive Nachfluchtgründe vorliegen.</w:t>
      </w:r>
    </w:p>
    <w:p>
      <w:r>
        <w:rPr>
          <w:b/>
        </w:rPr>
        <w:t>E. 7.1</w:t>
      </w:r>
    </w:p>
    <w:p>
      <w:r>
        <w:t>Die Vorinstanz hat zu Recht festgestellt, dass die Schilderung der Beschwerdeführerin zu den Fluchtgründen äusserst widersprüchlich ausgefallen ist. An der Befragung sagte sie, sie habe sich mit 17 Jahren in einen jungen Christen verliebt, während sie an der Anhörung meinte, im Alter von 19 Jahren habe sie ihren Freund, der konfessionslos gewesen sei, kennengelernt (SEM-Akten, act. A5 F 7.01, A15 F 150). Darauf angesprochen meinte sie, sie habe ihn an ihrem 18. Geburtstag kennengelernt und mit 19 Jahren eine Beziehung mit ihm begonnen (act. A15 F 204). Diese Erklärung überzeugt nicht, da sie ihrer anfänglichen Antwort an der Anhörung und jener an der Befragung widerspricht. Der Widerspruch betreffend Dauer ihrer Probleme mit dem Cousin wegen ihres Freundes erklärt die Beschwerdeführerin mit der Kürze der Befragung und der falschen Interpretation ihrer dortigen Angaben. Aus dem Befragungsprotokoll ergibt sich, dass die Beschwerdeführerin sich mit 17 Jahren verliebt und dann eine heimliche Beziehung mit ihrem Freund geführt hat. Als sie 25 Jahre alt geworden ist beziehungsweise im 25. Lebensjahr wollte ihr Cousin sie heiraten, was sie abgelehnt hat. Deswegen ist die Beziehung mit ihrem Freund bekannt geworden und hätten die Probleme angefangen (act. A5 F 7.02). Die Schilderung lässt keinen Raum offen für eine Interpretation, die mit ihrer Angabe an der Anhörung übereinstimmen würde, die Probleme hätten mit 18 Jahren begonnen und jahrelang angedauert (act. A15 F 78). Die Beschwerdeführerin ist viermal ins Ausland gereist; zwei Mal in die Türkei, um Freunde zu besuchen (Silvester 2014 und März 2015) und jeweils einmal geschäftlich in den Irak (März oder April 2014) und nach Dubai (Mai 2015). Eingangs der Anhörung erläuterte sie, die Türkeireisen hätten dem Besuch ihrer Freunde gedient. Im Irak habe sie drei Tage in einer Hotelküche gearbeitet. Eigentlich hätte sie länger bleiben sollen, aber sie sei zurückgekehrt, weil sie das Gefühl gehabt habe, die Reise sei nicht gut für sie. In Dubai habe sie vier oder fünf Tage in einem Coiffeursalon gearbeitet. Sie sei schlecht behandelt worden, weshalb sie sich zur Rückkehr entschlossen habe. (act. A15 F 26 ff.). Später gab sie an der Anhörung erstmals an, sie sei immer wieder von ihren Auslandreisen zurückgekehrt, weil ihr Cousin sie mit Drohungen gegen ihre Schwester zur Rückreise gezwungen habe (act. A15 F 105). Darauf hingewiesen, dass sie ihre kurzen Arbeitseinsätze im Ausland mit schlechten Bedingungen begründet und nie ihre Schwester als Grund für die Rückkehr angegeben habe, meinte sie, aus Dubai und dem Irak sei sie nicht wegen der Schwester zurückgekehrt; nur von den Türkeireisen sei sie wegen der Drohungen zurückgekehrt (act. A15 F 147). Diese nachgeschobene Erklärung vermag den Widerspruch in ihren vorherigen Angaben nicht aufzulösen. Sie gab zwei Mal an, dass sie bei jeder Ausreise mit Drohungen gegen die Schwester zur Rückkehr gezwungen wurde. Einmal gab sie dies explizit auf die Frage an: "Was war als sie in Dubai waren?" (act. 15 F 104, F 146). Offensichtlich bezog die Beschwerdeführerin die Drohungen als Rückreisegrund demnach auch auf die Dubaireise, was nicht mit den anfangs gemachten Angaben und ihrer späteren Erklärung übereinstimmt. Die Erklärung, der Cousin habe nur Kenntnis von den Türkeireisen gehabt, ändert nichts daran. Folglich ist von einer jeweils freiwilligen Rückreise auszugehen, was nicht vereinbar ist mit den angeblich schwerwiegenden Problemen mit ihrem Cousin. Die Beschwerdeführerin bringt vor, wegen Demonstrationsteilnahmen 2013/2014 einen Monat lang von ihrem Cousin und seinen Freunden gefangen gehalten worden zu sein. Mit dem eingereichten Foto belegt sie zumindest eine Teilnahme an einer Veranstaltung. Die erstmalige Erwähnung an der Anhörung lässt darauf schliessen, dass sie dies an der Befragung für ihre Asylgründe als unerheblich betrachtet hat. Die einmonatige Gefangenschaft und auch die Absicht des Cousins, sie für eine Kampfausbildung in den Iran zu verschleppen, nannte sie an der Anhörung zum ersten Mal, obwohl sie an der Befragung mehrmals nach ihren Asylgründen gefragt worden ist. Dass sie diese Vorfälle dennoch nicht erwähnt hat, ist trotz der Kürze der Befragung nicht nachvollziehbar, zumal es sich dabei um einschneidende Erlebnisse gehandelt haben dürfte, die angeblich in direktem Zusammenhang mit ihrer Ausreise gestanden haben sollen (act. A15 F 79). Hinzu kommt, dass sie diese Ereignisse, abgesehen von ein, zwei Details, nur oberflächlich und ausweichend geschildert hat. Eine weitere Ungereimtheit ergibt sich bezüglich der Aussage, sie habe ihre Schwester vor ihrer Ausreise in einem Haus, welches ihrem Ex-Freund gehört habe, versteckt (act. A15 F 152). Die Erklärung der Beschwerdeführerin, sie habe sich nicht dort verstecken können, weil ihr Cousin sie im Visier gehabt und ihr dorthin gefolgt wäre, überzeugt nicht. Nach ihren Angaben war der Cousin öfters im Ausland. Sie hätte in dieser Zeit problemlos ohne sein Wissen ihren Wohnort wechseln können. Zudem hätte sie ihr Cousin in der Grossstadt Beirut mit knapp zweieinhalb Millionen Einwohnern kaum so einfach ausfindig machen können. Des Weiteren gab sie an der Befragung an, ihre Schwester wohne zurzeit an derselben Adresse wie sie vor der Ausreise, während sie an der Anhörung meinte, sie habe die Schwester vor der Ausreise zum Ex-Freund gebracht (act. A5 F 3.01, A15 F 148). Insgesamt sind die von der Beschwerdeführerin geltend gemachten Probleme wegen ihres Cousins (Schläge, Drohungen, einmonatige Gefangennahme, angedrohte Verschleppung in den Iran, Zwangsheirat) aufgrund der zahlreichen Widersprüche und Ungereimtheiten als unglaubhaft einzustufen. Die Teilnahme an einer oder mehreren Demonstrationen blieb ohne Folgen, da sie nie Probleme mit den libanesischen Behörden geltend gemacht hat und mehrfach problemlos legal aus dem Libanon aus- und wieder einreisen konnte.</w:t>
      </w:r>
    </w:p>
    <w:p>
      <w:r>
        <w:rPr>
          <w:b/>
        </w:rPr>
        <w:t>E. 7.2</w:t>
      </w:r>
    </w:p>
    <w:p>
      <w:r>
        <w:t>Die Beschwerdeführerin macht geltend, sie sei in der Schweiz exilpolitisch aktiv. Sie setze sich für Frauenrechte, gegen strenge Religionslehren und gegen Rassismus ein. Sie habe an mehreren Demonstrationen teilgenommen, Beiträge auf Facebook gepostet und als Schauspielerin in Kurzvideos mitgewirkt. Eines der Videos habe Millionen Klicks erhalten und es sei in der schweizerischen und libanesischen Presse darüber berichtet worden.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Die Beschwerdeführerin reichte zwei mit ihrem Mobiltelefon aufgenommene Videos von zwei Demonstrationsteilnahmen ein. Sie ist darauf in einer grösseren Menschenansammlung zu sehen und hat offensichtlich keine exponierte Stellung inne. Das Video mit den vielen Klicks wurde von einem in der Schweiz lebenden Sudanesen gedreht. Die Beschwerdeführerin hat in einer kleinen, wenige Minuten dauernden, Rolle mitgewirkt. Das Video handelt von einem fiktiven sudanesischen Minister, der in den Alpen ein luxuriöses Leben führt. Da das Video von einigen Leuten fälschlicherweise für echt gehalten wurde, fand es eine grosse Verbreitung. So berichtete der arabische Teil von swissinfo unter dem Titel "(...)" darüber. Die Beschwerdeführerin wird im Bericht mit Namen erwähnt, als ein libanesischer Co-Star, die einen Heiratsantrag wegen der Hautfarbe ablehnt. Einen direkten Zusammenhang des Videos im Allgemeinen und des Beitrags der Beschwerdeführerin im Speziellen zum Libanon ist nicht ersichtlich. Bei dem Artikel in der libanesischen Zeitung An-Nahar wird das Video lediglich einem Fakten-Check unterzogen, ohne dass die Beschwerdeführerin dabei namentlich erwähnt wird. Bei den Facebook-Beiträge der Beschwerdeführerin handelt es sich um allgemeine Äusserungen zu den Lebensumständen der Bevölkerung und der Frauen im Besonderen; es ist nicht ersichtlich, dass sie direkt Kritik an der libanesischen Regierung übt. Insgesamt ist nicht anzunehmen, dass sich die Beschwerdeführerin mit ihren Aktivitäten als Regimekritikerin exponiert und ins Visier des libanesischen Staates geraten wäre. Vereinzelte Hasskommentare zu Beiträgen auf Facebook sind zwar bedauerlich, kommen aber immer wieder vor. Daraus ergibt sich aber kein konkreter Hinweis auf eine drohende asylrelevante Verfolgung. Die Flüchtlingseigenschaft der Beschwerdeführerin ist somit unter dem Aspekt der subjektiven Nachfluchtgründe gemäss Art. 54 AsylG zu verneinen.</w:t>
      </w:r>
    </w:p>
    <w:p>
      <w:r>
        <w:rPr>
          <w:b/>
        </w:rPr>
        <w:t>E. 8</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für den Fall einer Ausschaffung in den Libanon dort mit beachtlicher Wahrscheinlichkeit einer nach Art. 3 EMRK oder Art. 1 FoK verbotenen Strafe oder Behandlung ausgesetzt wäre.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Die allgemeine Lage im Libanon ist landesweit nicht durch Krieg, Bürgerkrieg oder eine Situation allgemeiner Gewalt gekennzeichnet (Urteile des BVGer E-2959/2019 vom 23. Juli 2019 E. 5.4.2; D-3176/2018 vom 9. Juli 2018 E. 9.3). Die Beschwerdeführerin ist jung und gesund. Sie hat einen Hochschulabschluss mit Schwerpunkt Verkauf und Handelsbeziehungen und einen Coiffeurkurs absolviert. Circa seit ihrem 16. Altersjahr war sie arbeitstätig und hat sich dadurch unter anderem ihre Ausbildung und später Ferienreisen finanziert. Sie verfügt damit über eine jahrelange Berufserfahrung in verschiedenen Bereichen. Als Hobby hat sie als Sous-Chefin in einem Restaurant gearbeitet. Bei einer Rückkehr dürfte sie ihre Erwerbstätigkeit wieder aufnehmen und selbst für ihren Lebensunterhalt sorgen können. Vor ihrer Ausreise lebte sie bei den Grosseltern. Es ist davon auszugehen, dass sie wieder bei ihnen wohnen kann. Zudem verfügt sie mit ihrem Bruder sowie ihren Grosseltern mütterlicherseits und väterlicherseits über ein tragfähiges familiäres Beziehungsnetz, das sie nötigenfalls bei der Wiedereingliederung unterstützen könnte. Der Vollzug der Wegweisung erweist sich somit auch in individueller Hinsicht als zumutbar.</w:t>
      </w:r>
    </w:p>
    <w:p>
      <w:r>
        <w:rPr>
          <w:b/>
        </w:rPr>
        <w:t>E. 9.4</w:t>
      </w:r>
    </w:p>
    <w:p>
      <w:r>
        <w:t>Nach Art. 83 Abs. 2 AIG ist der Vollzug auch als möglich zu bezeichnen, weil es der Beschwerdeführerin obliegt, sich bei der zuständigen Vertretung des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gestellten Begehren erweisen sich als aussichtslos, weshalb die Gesuche um unentgeltliche Rechtspflege und Beiordnung eines amtlichen Rechtsbeistandes ungeachtet einer allfälligen prozessualen Bedürftigkeit abzuweisen sind (Art. 65 Abs. 1 VwVG und Art. 110a Abs. 1 Bst. a AsylG).</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