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E-289/2021 vom 2. Februar 2021</w:t>
      </w:r>
    </w:p>
    <w:p>
      <w:r>
        <w:t>Bundesverwaltungsgericht, 2021-02-02, DE</w:t>
      </w:r>
    </w:p>
    <w:p>
      <w:r>
        <w:rPr>
          <w:b/>
        </w:rPr>
        <w:t xml:space="preserve">Quelle: </w:t>
      </w:r>
      <w:r>
        <w:t>https://mcp.opencaselaw.ch/entscheid/bvger_E-289_2021</w:t>
      </w:r>
    </w:p>
    <w:p>
      <w:r>
        <w:t>FR: TAF E-289/2021 du 2 février 2021</w:t>
      </w:r>
    </w:p>
    <w:p>
      <w:r>
        <w:t>IT: TAF E-289/2021 del 2 febbraio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seiner Beschwerde vom 20. Januar 2021 liess der Beschwerde-führer beantragen, die Verfügung sei aufzuheben und die Sache sei zwecks korrekter Feststellung des Sachverhalts an die Vorinstanz zurückzuweisen. Im Rechtsmittel wurden hingegen keine Anträge auf Feststellung der Flüchtlingseigenschaft, auf Asylgewährung, auf Nichtanordnung der Wegweisung oder auf Feststellung der Undurchführbarkeit des Wegweisungsvollzugs (mit der Folge der Anordnung einer vorläufigen Aufnahme) gestellt. Auch in der Begründung des von einer qualifizierten Asyljuristin verfassten Rechtsmittels wurde - explizit oder sinngemäss - nichts vorgetragen, das unter dem Asyl- oder dem Wegweisungs(vollzugs)punkt inhaltlich zu berücksichtigen wäre. Der Beschwerdeführer beschränkte sich vielmehr formal und inhaltlich darauf, Mängel des erst-instanzlichen Verfahrens zu rügen (fehlerhafte Sachverhaltserhebung, Verletzung der Begründungspflicht); die Richtigkeit der materiellen Argumentation des SEM liess er nicht bestreiten.</w:t>
      </w:r>
    </w:p>
    <w:p>
      <w:r>
        <w:rPr>
          <w:b/>
        </w:rPr>
        <w:t>E. 4.2</w:t>
      </w:r>
    </w:p>
    <w:p>
      <w:r>
        <w:t>Das vorliegende Beschwerdeverfahren ist bei dieser Sachlage auf die Frage der Korrektheit des erstinstanzlichen Asyl- und Wegweisungs-verfahrens beschränkt (vgl. etwa Urteil des BVGer E-2259/2017 vom 22. Januar 2019 E. 3).</w:t>
      </w:r>
    </w:p>
    <w:p>
      <w:r>
        <w:rPr>
          <w:b/>
        </w:rPr>
        <w:t>E. 5.1</w:t>
      </w:r>
    </w:p>
    <w:p>
      <w:r>
        <w:t>Das SEM stellte sich zur Begründung seiner Verfügung auf den Standpunkt, die vom Beschwerdeführer vorgebrachten Drohungen durch seine Verwandten, bei welchen es sich um eine Verfolgung durch Dritte handle, seien im Sinne von Art. 3 AsylG flüchtlingsrechtlich nicht relevant. Es könne der Polizei nicht vorgeworfen werden, dass sie in seinem Fall untätig geblieben sei, und es sei grundsätzlich von der Schutzfähigkeit und dem Schutzwillen der algerischen Polizei- und Justizbehörden auszugehen. Überdies seien die vom Beschwerdeführer geltend gemachten Nachteile lokal oder regional beschränkt, und er verfüge demnach über eine innerstaatliche Schutzalternative in einem anderen Teil seines Heimatstaates. Es bestehe ferner Anlass zu Zweifeln an der Glaubhaftigkeit seiner Asylvorbringen, jedoch erübrige sich nach dem Gesagten eine abschliessende Prüfung dieser Rechtsfrage. Bezüglich allfälliger Wegweisungshindernisse könne festgestellt werden, dass der Beschwerdeführer in der Lage sein dürfte, seine wirtschaftliche Existenz allenfalls mit Unterstützung seiner Verwandten mütterlicherseits oder seines Freundes in F._______, zu sichern. Die vorgebrachten gesundheitlichen Probleme seien nicht lebensbedrohlich und in Algerien behandelbar. Die Ausführungen in der Stellungnahme des Beschwerdeführers vermöchten keine andere Einschätzung zu rechtfertigen. Namentlich sei es nicht Sache der Behörden, Nachforschungen über den Gesundheits-zustand asylsuchender Personen anzustellen, sondern der Beschwerdeführer wäre gehalten gewesen, den geltend gemachten gesundheitlichen Vorfall vom 18. November 2020 zu dokumentieren. Selbst wenn bei ihm eine Epilepsie festgestellt werden sollte, würde sich hieraus keine medizinische Notlage ergeben. In Algerien sei für nicht arbeitsfähige Personen eine staatliche Unterstützung verfügbar.</w:t>
      </w:r>
    </w:p>
    <w:p>
      <w:r>
        <w:rPr>
          <w:b/>
        </w:rPr>
        <w:t>E. 5.2</w:t>
      </w:r>
    </w:p>
    <w:p>
      <w:r>
        <w:t>Der Beschwerdeführer rügte in seiner Beschwerdeeingabe, die Vorinstanz habe den medizinischen Sachverhalt unvollständig festgestellt und damit den Untersuchungsgrundsatz verletzt. Die Schwere seiner Erkrankung sei noch offen, und es seien weitere notwendige Untersuchungen angezeigt. Das SEM hätte die Ergebnisse der MRI- sowie der EEG-Untersuchung abwarten müssen. Namentlich werde das EEG darüber Aufschluss geben, ob seine gesundheitlichen Beschwerden auf eine epileptische Erkrankung zurückzuführen seien. Der Vorwurf, er habe den Vorfall vom 18. November 2020 zu spät dokumentiert, entbinde die Vorinstanz nicht von der Pflicht, den medizinischen Sachverhalt mittels Ermittlungen von Amtes wegen oder Abwarten der offerierten ärztlichen Fachberichte vollständig abzuklären, falls Unsicherheiten am medizinischen Sachverhalt weiterbestünden. Ohne diese Berichte habe nicht beurteilt werden können, ob eine Wegweisung nach Algerien zu einer Gefährdung aus medizinischen Gründen führe und ob er fähig sei, einer Erwerbstätigkeit nachzugehen und damit seine Existenz zu sichern. Der Verweis auf die Verfügbarkeit staatlicher Unterstützung reiche nicht aus. Aufgrund seiner mehrmaligen Ohnmachtsanfälle in letzter Zeit wären vertiefte Abklärungen hinsichtlich der Zumutbarkeit des Wegweisungsvollzugs zwingend angezeigt gewesen. Die Vorinstanz habe mit ihrem voreiligen Entscheid und ihrer Argumentation in der angefochtenen Verfügung den Untersuchungsgrundsatz sowie die Begründungspflicht verletzt.</w:t>
      </w:r>
    </w:p>
    <w:p>
      <w:r>
        <w:rPr>
          <w:b/>
        </w:rPr>
        <w:t>E. 6.1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6.2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 Schindler [Hrsg.], a.a.O., Art. 35 Rz. 7 ff.; BGE 136 I 184 E. 2.2.1, BVGE 2013/34 E. 4.1, 2008/47 E. 3.2 und 2007/30 E. 5.6).</w:t>
      </w:r>
    </w:p>
    <w:p>
      <w:r>
        <w:rPr>
          <w:b/>
        </w:rPr>
        <w:t>E. 7.1</w:t>
      </w:r>
    </w:p>
    <w:p>
      <w:r>
        <w:t>Nach Auffassung des Gerichts hat die Vorinstanz diesen Anforderungen Genüge getan.</w:t>
      </w:r>
    </w:p>
    <w:p>
      <w:r>
        <w:rPr>
          <w:b/>
        </w:rPr>
        <w:t>E. 7.2</w:t>
      </w:r>
    </w:p>
    <w:p>
      <w:r>
        <w:t>Die Rüge, die Vorinstanz habe den Sachverhalt nicht vollständig abgeklärt, kann nicht gefolgt werden. Den Vorbringen des Beschwerdeführers im erstinstanzlichen Verfahren sowie den eingereichten ärztlichen Berichten sind keine stichhaltigen Hinweise auf das Vorliegen gesundheitlicher Beschwerden wegweisungsrechtlich relevanten Ausmasses zu entnehmen. Ferner ist in Übereinstimmung mit der Vorinstanz festzustellen, dass Algerien über ein funktionierendes Gesundheitssystem verfügt und namentlich eine Behandlung epileptischer Erkrankungen verfügbar ist (vgl. UK Home Office, Country Policy and Information Note, Algeria: Internal Relocation and Background Information, Rz. 12, S. 24 ff., September 2020; ACCORD - Austrian Centre for Country of Origin &amp; Asylum Research and Documentation, Anfragebeantwortung zu Algerien: Medizinische Behandelbarkeit von Epilepsie, 22. Januar 2016). Bei dieser Ausgangslage ist nicht zu beanstanden, dass die Vorinstanz in antizipierender Beweiswürdigung davon ausging, dass auch die noch ausstehenden Arztberichte nichts an der Einschätzung ändern würden, dass nicht von einer drohenden lebensbedrohlichen Verschlechterung des Gesundheitszustandes des Beschwerdeführers im Falle einer Rückkehr nach Algerien auszugehen ist und dass sie unter diesen Umständen auf weitere Abklärungen verzichtete. Ebenso wenig ist ersichtlich inwiefern weitergehende Abklärungen bezüglich der Frage der wirtschaftlichen Existenzsicherung erforderlich sein sollten, zumal es dem Beschwerdeführer oblegen hätte, derartige Weg-weisungsvollzugshindernisse konkret darzutun. Der Sachverhalt kann demnach in Bezug auf das Vorliegen etwaiger Wegweisungshindernisse als hinreichend abgeklärt erachtet werden. Es liegt keine Verletzung des Untersuchungsgrundsatzes vor.</w:t>
      </w:r>
    </w:p>
    <w:p>
      <w:r>
        <w:rPr>
          <w:b/>
        </w:rPr>
        <w:t>E. 7.3</w:t>
      </w:r>
    </w:p>
    <w:p>
      <w:r>
        <w:t>Im Weiteren ist auch keine Verletzung der Begründungspflicht erkennbar. Das SEM hat sich mit den wesentlichen Vorbringen des Beschwerdeführers namentlich mit den in seiner Stellungnahme zum Entscheidentwurf formulierten Einwänden sowie den im erstinstanzlichen Verfahren eingereichten Arztberichten - hinreichend auseinandergesetzt und in der angefochtenen Verfügung die Überlegungen genannt, auf welche es seinen Entscheid stützte. Insgesamt ist die vorinstanzliche Verfügung so abgefasst, dass sich der Beschwerdeführer über die Tragweite des Entscheids ein Bild machen konnte und es ihm möglich war, diese Verfügung sachgerecht anzufechten.</w:t>
      </w:r>
    </w:p>
    <w:p>
      <w:r>
        <w:rPr>
          <w:b/>
        </w:rPr>
        <w:t>E. 7.4</w:t>
      </w:r>
    </w:p>
    <w:p>
      <w:r>
        <w:t>Die verfahrensrechtlichen Rügen des Beschwerdeführers erweisen sich demnach als ungerechtfertigt. Nach dem Gesagten ist das Rechts-begehren des Beschwerdeführers abzuweisen, die angefochtene Ver-fügung sei wegen einer Verletzung des rechtlichen Gehörs sowie einer unvollständigen Erhebung des rechtserheblichen Sachverhalts sowie einer Verletzung der Begründungspflicht aufzuheben und die Sache an die Vor-instanz zurückzuweisen.</w:t>
      </w:r>
    </w:p>
    <w:p>
      <w:r>
        <w:rPr>
          <w:b/>
        </w:rPr>
        <w:t>E. 7.5</w:t>
      </w:r>
    </w:p>
    <w:p>
      <w:r>
        <w:t>Bei diesem Verfahrensgang besteht vorliegend keine Veranlassung für eine inhaltliche Überprüfung der angefochtenen Verfügung von Amtes wegen (vgl. oben E. 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