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E-2895/2023 vom 15. Juni 2023</w:t>
      </w:r>
    </w:p>
    <w:p>
      <w:r>
        <w:t>Bundesverwaltungsgericht, 2023-06-15, DE</w:t>
      </w:r>
    </w:p>
    <w:p>
      <w:r>
        <w:rPr>
          <w:b/>
        </w:rPr>
        <w:t xml:space="preserve">Quelle: </w:t>
      </w:r>
      <w:r>
        <w:t>https://mcp.opencaselaw.ch/entscheid/bvger_E-2895_2023</w:t>
      </w:r>
    </w:p>
    <w:p>
      <w:r>
        <w:t>FR: TAF E-2895/2023 du 15 juin 2023</w:t>
      </w:r>
    </w:p>
    <w:p>
      <w:r>
        <w:t>IT: TAF E-2895/2023 del 15 giugno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E-2895/2023 Seite 6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zunächst eine Verletzung des rechtlichen Ge- hörs, da die Vorinstanz ihm weder die Anfrage an die Schweizer Botschaft in Kinshasa noch deren Antwort zur Einsicht vorgelegt und lediglich eine Zusammenfassung zur Kenntnis gebracht habe.</w:t>
      </w:r>
    </w:p>
    <w:p>
      <w:r>
        <w:rPr>
          <w:b/>
        </w:rPr>
        <w:t>E. 4.1</w:t>
      </w:r>
    </w:p>
    <w:p>
      <w:r>
        <w:t>Als Teilgehalt des rechtlichen Gehörs gewährt das Recht auf Aktenein- sicht (Art. 26 VwVG) die Möglichkeit, die relevanten Unterlagen einzuse- hen, auf welche die Behörde ihren Entscheid stützt. Soweit das Recht ein- geschränkt werden kann, so insbesondere wenn ein überwiegendes öffent- liches oder privates Interesse an der Geheimhaltung besteht (Art. 27 VwVG), muss die Behörde vom wesentlichen Inhalt der Unterlagen Kennt- nis sowie die Gelegenheit geben, sich dazu zu äussern und Gegenbeweis- mittel zu bezeichnen (Art. 28 VwVG; vgl. BVGE 2015/10 E. 3.3).</w:t>
      </w:r>
    </w:p>
    <w:p>
      <w:r>
        <w:t>E-2895/2023 Seite 7 Praxisgemäss unterstehen die Akten betreffend Botschaftsabklärungen dem Akteneinsichtsrecht. Dieses Recht kann aufgrund von Geheimhal- tungsinteressen eingeschränkt werden. Das SEM hat dem Beschwerde- führer mit Schreiben vom 2. Februar 2023 eine Zusammenfassung der Bot- schaftsanfrage und -antwort zugestellt und ihm das rechtliche Gehör dazu gewährt. Soweit im Beschwerdeverfahren weitergehende Einsicht bean- tragt wird, ist festzuhalten, dass die Erstellung einer Zusammenfassung eine Möglichkeit für die Behörde darstellt, ihrer Pflicht zur Gewährung der Einsicht in Akten bei gleichzeitiger Wahrung öffentlicher oder privater Inte- ressen an deren Geheimhaltung nachzukommen. Das SEM ist bei Ge- heimhaltungsinteressen gehalten, den wesentlichen Inhalt wiederzugeben und zwar in einer Weise, die es der betroffenen Person ermöglicht, sich dazu zu äussern und Gegenbeweismittel zu bezeichnen (vgl. Urteile des BVGer D-36/2018 vom 12. Oktober 2020 E. 3.2 und E-6502/2019 vom 19. März 2020 E. 5.3.). Dem ist das SEM vorliegend hinreichend nachge- kommen. Da der Botschaftsantwort unter anderem auch Angaben zu Aus- kunft gewährenden Personen zu entnehmen sind, die zu deren Schutz anonym zu halten sind, hat das SEM zu Recht nicht die gesamten Ausfüh- rungen der Botschaft offengelegt. Dem Beschwerdeführer war es möglich, sich zu dem ihn respektive seine Partnerin und Kinder persönlich betref- fenden Inhalt der Botschaftsantwort zu äussern, und er hätte auch weitere Beweismittel bezeichnen und/oder einreichen können beziehungsweise hat dies beschwerdeweise denn auch zu einzelnen Punkten getan. Eine Verletzung des Akteneinsichtsrechts ist nicht ersichtlich. Der Antrag auf weitergehende Akteneinsicht ist abzuweisen.</w:t>
      </w:r>
    </w:p>
    <w:p>
      <w:r>
        <w:rPr>
          <w:b/>
        </w:rPr>
        <w:t>E. 4.2</w:t>
      </w:r>
    </w:p>
    <w:p>
      <w:r>
        <w:t>Die formelle Rüge ist nach dem Gesagten unbegründet. Das Eventual- begehren um Rückweisung ist abzuweisen.</w:t>
      </w:r>
    </w:p>
    <w:p>
      <w:r>
        <w:rPr>
          <w:b/>
        </w:rPr>
        <w:t>E. 5.1</w:t>
      </w:r>
    </w:p>
    <w:p>
      <w:r>
        <w:t>Gemäss Art. 51 Abs. 1 AsylG werden Ehegatten von Flüchtlingen und ihre minderjährigen Kinder als Flüchtlinge anerkannt und erhalten Asyl, wenn keine besonderen Umstände dagegensprechen (Familienasyl). Wur- den die anspruchsberechtigten Personen durch die Flucht getrennt und be- 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 standene Familiengemeinschaft, die Trennung der Familie durch die Flucht</w:t>
      </w:r>
    </w:p>
    <w:p>
      <w:r>
        <w:t>E-2895/2023 Seite 8 sowie die fest beabsichtigte Familienvereinigung in der Schweiz voraus (BVGE 2012/32 E. 5).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dann gleich- wohl von einer vorbestandenen gelebten Familiengemeinschaft aus, wenn zwingende Gründe für das Getrenntleben in der Heimat vorgelegen haben (vgl. BVGE 2018 VI 6 E. 5.2).</w:t>
      </w:r>
    </w:p>
    <w:p>
      <w:r>
        <w:rPr>
          <w:b/>
        </w:rPr>
        <w:t>E. 6.1</w:t>
      </w:r>
    </w:p>
    <w:p>
      <w:r>
        <w:t>Die Vorinstanz begründete ihre angefochtene Verfügung damit, der Be- schwerdeführer habe weder zu seiner eigenen Identität noch zu derjenigen seiner angeblichen Lebenspartnerin und zweier Kinder auch nur eine Ko- pie eines Identitätsdokumentes zu den Akten gelegt. Ferner habe er zum Nachweis der gelebten familiären Verhältnisse und Beziehungen zu Part- nerin und Kindern keine verlässlichen und aussagekräftigen Beweismittel eingereicht. Auch wenn es sich bei den Geburtsurkunden um authentische Dokumente handle, sei nicht ausgeschlossen, dass diese käuflich erwor- ben worden seien. Der Umstand, dass diese in Kongo-Kinshasa unrecht- mässig erworben werden könnten, schmälere den Beweiswert derselben. Die eingereichten Geburtsurkunden seien für sich alleine genommen nicht geeignet, das geltend gemachte Familienverhältnis glaubhaft zu machen, zumal weitere Dokumente als nicht authentisch befunden würden. Es sei ihm trotz dreimaliger Gelegenheit, sich zu seinen familiären Verhältnissen ausführlich zu äussern und aussagekräftige Beweismittel einzureichen so- wie zum Botschaftsbericht und den als nicht authentisch bezeichneten Do- kumenten Stellung zu nehmen, anhand seiner schriftlichen Ausführungen nicht gelungen, sein gelebtes Familienverhältnis substanziiert zu beschrei- ben. Bis zuletzt sei unklar geblieben, wie er sein Beziehungs- und Fami- lienleben im Kongo mit seiner Partnerin und den Kindern gestaltet habe,</w:t>
      </w:r>
    </w:p>
    <w:p>
      <w:r>
        <w:t>E-2895/2023 Seite 9 wie eng ihr Kontakt gewesen sei, weshalb er aufgrund seiner Ausreise den Kontakt über ein Jahr verloren habe und nicht habe wiederherstellen kön- nen beziehungsweise dies dann plötzlich doch so einfach gelungen sei und wie sich diese seit der Ausreise des Beschwerdeführers finanziert habe. Die ebenfalls unrechtmässig käuflich erwerbbaren Wohnsitzbescheinigun- gen enthielten zudem keine relevanten Informationen wie Dauer und Zeit- punkt seines dortigen Wohnsitzes und würden ein tatsächliches Zusam- menleben beziehungsweise eine tatsächlich gelebte Beziehung nicht glaubhaft machen. Aus diesen Gründen werde das Gesuch um Familien- nachzug abgelehnt und die Einreise von B._______, C._______ und D._______ in die Schweiz nicht bewilligt.</w:t>
      </w:r>
    </w:p>
    <w:p>
      <w:r>
        <w:rPr>
          <w:b/>
        </w:rPr>
        <w:t>E. 6.2</w:t>
      </w:r>
    </w:p>
    <w:p>
      <w:r>
        <w:t>Der Beschwerdeführer machte in seiner Beschwerde im Wesentlichen geltend, er habe zwar keine Identitätsdokumente oder Kopien derselben für sich und seine Familie einreichen können, die Gründe dafür aber glaub- haft machen können. Entgegen der von der Vorinstanz vertretenen Ansicht habe er zahlreiche Familienfotos sowie Wohnsitzbestätigungen einge- reicht, die beweisen würden, dass er am selben Ort wie seine Partnerin gelebt habe. Originale hätten zudem einen erhöhten Beweiswert. Die Ge- burtsurkunden würden zudem mit seinen in der Anhörung gemachten An- gaben übereinstimmen, wo er angegeben habe, zwei Kinder mit diesen Personalien zu haben. Das einzige gegen die Echtheit der Dokumente "ju- gement supplétif d'acte de naissance" inklusive "acte de signification de jugement" und "certificat de non appel" sprechende Argument sei, dass da- rin andere Namen aufgeführt seien. Es sei nicht nachvollziehbar, wieso die Schweizer Botschaft diese im Gegensatz zu den Geburtsurkunden als nicht echt bezeichnet haben solle. Möglicherweise habe das SEM deren Bericht falsch interpretiert. Mit der Beschwerdeschrift werde eine Bestäti- gung zur Authentizität der Dokumente "jugement supplétif d'acte de nais- sance" inklusive "acte de signification de jugement" und "certificat de non appel" eingereicht. Im Übrigen seien die Stellungnahme des Beschwerde- führers zu den Fragen der Vorinstanz weder vage noch unsubstanziiert ausgefallen. Die Vorinstanz hätte ihre Fragen präziser stellen müssen. Die Wohnsitzbestätigungen hätten einen erhöhten Beweiswert. Sie würden be- weisen, dass der Beschwerdeführer und seine Partnerin zusammenge- wohnt hätten.</w:t>
      </w:r>
    </w:p>
    <w:p>
      <w:r>
        <w:t>E-2895/2023 Seite 10</w:t>
      </w:r>
    </w:p>
    <w:p>
      <w:r>
        <w:rPr>
          <w:b/>
        </w:rPr>
        <w:t>E. 7.1</w:t>
      </w:r>
    </w:p>
    <w:p>
      <w:r>
        <w:t>Die Vorinstanz hat das Gesuch um Familiennachzug zu Recht abge- lehnt.</w:t>
      </w:r>
    </w:p>
    <w:p>
      <w:r>
        <w:rPr>
          <w:b/>
        </w:rPr>
        <w:t>E. 7.2</w:t>
      </w:r>
    </w:p>
    <w:p>
      <w:r>
        <w:t>Wie das SEM zutreffend festgestellt hat, vermochte der Beschwerde- führer eine zum Zeitpunkt seiner Ausreise im Heimatstaat vorbestandene Familiengemeinschaft im Sinne von Art. 51 Abs. 4 AsylG nicht glaubhaft zu machen. In Übereinstimmung mit der Vorinstanz sind die diesbezüglichen Angaben des Beschwerdeführers in seinen Stellungnahmen vom 14. Juni 2022, 10. August 2022 und 9. September 2022 sehr knapp, äusserst vage und unsubstanziiert ausgefallen. Es hätte von ihm erwartet werden kön- nen, dass er zu seiner Partnerin, die er im Jahre 2013 kennengelernt und mit der er zwei Kinder habe und seit 2015 respektive seit Juni 2019 (vgl. Stellungnahme vom 14. Juni 2022) zusammengelebt haben will, weiterge- hende Angaben machen konnte. Zwar hat er B._______ und die beiden Kinder in den Anhörungen in seinem Asylverfahren tatsächlich mehrmals erwähnt. Dabei fällt aber auch auf, dass er damals zu seinen Asylgründen sehr detaillierte und äusserst umfangreiche Ausführungen machen konnte, welche nach der Personalienaufnahme aufgrund ihres Umfangs zu insge- samt drei Anhörungen zu seinen Asylgründen geführt haben. Es erstaunt daher umso mehr, dass er im vorliegenden Verfahren nicht dazu in der Lage war. Immerhin will er die letzten Monate vor seiner Ausreise mit seiner Familie zusammengelebt haben. Zwar ist nicht ausgeschlossen, dass er mit B._______ in der Vergangenheit tatsächlich eine Beziehung geführt hatte, aus der zwei Kinder stammen. Aber gerade deshalb durfte damit ge- rechnet werden, dass er auf die ihm vom SEM mit insgesamt drei Schrei- ben gestellten Fragen und der Einladung zum rechtlichen Gehör ausführli- chere Angaben zu seiner Beziehung und seinem Familienleben hätte ma- chen können. Da ihm dies nicht gelungen ist, bestehen erhebliche Zweifel daran, dass er tatsächlich seit Juni 2019 bis zu seiner Ausreise Ende De- zember 2019/anfangs Januar 2020 (vgl. vgl. Akten A20, A33, A46) in einer Lebensgemeinschaft mit B._______ und den zwei Kindern gelebt hat, mit- hin ihre Lebensgemeinschaft durch seine Flucht getrennt wurde. Darüber hinaus liegen ausser den am 14. Juni 2022 eingereichten bloss neun, teils älteren Fotos (Aufnahme des Beschwerdeführers mit einer Frau, zwei Fo- tos des Beschwerdeführers mit Kindern im Baby- und Kleinkindalter, ein Foto des Beschwerdeführers mit einem Kleinkind, weitere Fotos von Kin- dern ohne den Beschwerdeführer) keine Dokumente vor, die das effektive Zusammenleben mit diesen (gemäss seiner Stellungnahme ab Juni 2019 bis zur Festnahme respektive Ausreise) glaubhaft machen oder – wie vom Beschwerdeführer behauptet – beweisen. Die eingereichten Wohnsitzbe-</w:t>
      </w:r>
    </w:p>
    <w:p>
      <w:r>
        <w:t>E-2895/2023 Seite 11 stätigungen, denen im Übrigen keine weiteren Angaben zur Dauer und zum Zeitpunkt des dortigen Wohnsitzes entnommen werden können, sagen le- diglich aus, dass der Wohnsitz von B._______ und des Beschwerdeführers an der angegebenen Adresse der Behörde gemeldet worden war. Indes lässt sich aus diesen Bestätigungen weder auf das tatsächliche Zusam- menleben der beiden schliessen noch ist diesen zu entnehmen, worauf sich die Behörden – neben den Angaben von B._______ – bei deren Aus- stellung gestützt haben. Ferner vermag der Einwand, wonach die Partnerin für sich und ihre zwei Kinder keinen Reisepass habe ausstellen lassen kön- nen, weil sie von den kongolesischen Behörden gesucht beziehungsweise beim Geheimdienst registriert seien, die festgestellten Ungereimtheiten nicht zu erklären respektive die (bis zur Ausreise) bestandene Lebensge- meinschaft nicht glaubhaft zu machen. Die fehlende Glaubhaftigkeit wird zusätzlich dadurch untermauert, als die Abklärungen der Botschaft erge- ben haben, dass der Beschwerdeführer an der angegebenen Adresse nicht mit B._______ und den Kindern, sondern zusammen mit der erweiterten Verwandtschaft eines Freundes von ihm gelebt hat. Der pauschale Erklä- rungsversuch in der Beschwerdeschrift, wonach die Schweizer Botschaft diese Informationen gar nicht habe erhalten können, überzeugen nicht. Weiter trägt die auf Beschwerdeebene eingereichte Bestätigung des "tribu- nal pour enfants" vom 11. Mai 2023, in der festgestellt wird, es seien ge- genüber der Schweizer Botschaft aus Versehen falsche Angaben zur Echt- heit der vorgelegten Dokumente «jugement supplétif d'acte de naissance" inklusive "acte de signification de jugement" und "certificat de non appel" gemacht worden, diese seien vielmehr echt, nicht zur Klärung bei, wann der Beschwerdeführer mit seiner Familie zusammengelebt haben soll. Die Angaben des Beschwerdeführers zum Zusammenleben mit seiner Familie kurz vor seiner Ausreise erweisen sich damit als unglaubhaft. Es kann darauf verzichtet werden, näher auf die Erwägung der Vorinstanz einzugehen, wonach unklar sei, wie der Beschwerdeführer den Kontakt zu B._______ und den Kindern über mehr als ein Jahr verloren habe und die- sen plötzlich wieder habe herstellen können, zumal aus der Kontaktauf- nahme durch deren Verwandten mit dem Beschwerdeführer ohnehin nichts zugunsten einer vorbestandenen Lebensgemeinschaft abgeleitet werden kann. Schliesslich lässt auch der Umstand, dass der Beschwerdeführer im Mai/Juni 2022 zwecks Besuchs seiner Partnerin und der beiden Kinder nach Kongo-Brazzaville gereist ist, auch nicht auf eine solche schliessen. Jedenfalls tragen die eingereichten Flugtickets und Fotos seiner Reise im</w:t>
      </w:r>
    </w:p>
    <w:p>
      <w:r>
        <w:t>E-2895/2023 Seite 12 Mai/Juni 2022 nicht zur Glaubhaftigkeit einer vorbestandenen Lebensge- meinschaft als Familie und Trennung durch die Flucht bei.</w:t>
      </w:r>
    </w:p>
    <w:p>
      <w:r>
        <w:rPr>
          <w:b/>
        </w:rPr>
        <w:t>E. 7.3</w:t>
      </w:r>
    </w:p>
    <w:p>
      <w:r>
        <w:t>Zusammenfassend ist festzustellen, dass die Voraussetzungen von Art. 51 Abs. 1 und 4 AsylG nicht erfüllt sind, weshalb das SEM das Gesuch um Bewilligung der Einreise von B._______, C._______ und D._______ in die Schweiz und um Familiennachzug zu Recht abgelehnt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Aus den vorstehenden Erwägungen ergibt sich, dass die Beschwerde- begehren des Beschwerdeführers schon bei Einreichung des Rechtsmit- 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abzuweisen. Das Gesuch um Verzicht auf die Kostenvor- schusserhebung ist mit dem vorliegenden Entscheid gegenstandslos ge- 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E-2895/2023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