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E-2893/2011 vom 21. Mai 2013</w:t>
      </w:r>
    </w:p>
    <w:p>
      <w:r>
        <w:t>Bundesverwaltungsgericht, 2013-05-21, DE</w:t>
      </w:r>
    </w:p>
    <w:p>
      <w:r>
        <w:rPr>
          <w:b/>
        </w:rPr>
        <w:t xml:space="preserve">Quelle: </w:t>
      </w:r>
      <w:r>
        <w:t>https://mcp.opencaselaw.ch/entscheid/bvger_E-2893_2011</w:t>
      </w:r>
    </w:p>
    <w:p>
      <w:r>
        <w:t>FR: TAF E-2893/2011 du 21 mai 2013</w:t>
      </w:r>
    </w:p>
    <w:p>
      <w:r>
        <w:t>IT: TAF E-2893/2011 del 21 maggio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In seiner Beschwerde macht der Beschwerdeführer im Wesentlichen geltend, er habe aufgrund der an der Anhörung herrschenden schlechten Stimmung keine detaillierten Ausführungen machen und nicht über intime Details sprechen können. Als Tamile würde er zudem unter einem Generalverdacht stehen, LTTE-Sympathisant zu sein, weshalb er bei einer Rückkehr nach Sri Lanka konkret gefährdet wäre. Der Wegweisungsvollzug erweise sich als unzulässig, da die Situation im Norden Sri Lankas nach wie vor prekär sei und ihm schwere Eingriffe in seine physische und psychische Integrität seitens der SLA drohen würden. Zumindest aber sei der Vollzug der Wegweisung für ihn nicht zumutbar. Das BFM stütze sich bei der Lagebeurteilung auf lediglich zwei Quellen, welche veraltet seien und ausserdem nicht der aktuellen Rechtsprechung des Bundesverwaltungsgerichts entsprechen würden. Abgewiesene Asylsuchende mit längerem Auslandaufenthalt würden bei der Wiedereinreise kontrolliert und bei bestehenden Verdachtsmomenten verhört. Die hohe Militärpräsenz im Norden und Osten Sri Lankas führe zu einer Diskriminierung der tamilischen Bevölkerung und als innerstaatliche Fluchtalternative käme Colombo für den Beschwerdeführer nicht in Frage. Falls das Gericht dies doch in Betracht ziehen würde, sei dem Beschwerdeführer hierzu vorgängig das rechtliche Gehör zu gewähren. In der Beschwerdeergänzung vom 3. Juni 2011 macht er erstmals geltend, er habe sich bei der Flucht vor der SLA verletzt, was einen operativen Eingriff zur Folge gehabt habe. Während seiner Verhaftung sei er zudem gefoltert worden, weshalb er sich nun in der Schweiz in ärztlicher Behandlung befinde.</w:t>
      </w:r>
    </w:p>
    <w:p>
      <w:r>
        <w:rPr>
          <w:b/>
        </w:rPr>
        <w:t>E. 3.2</w:t>
      </w:r>
    </w:p>
    <w:p>
      <w:r>
        <w:t>Die Vorinstanz führte in ihrer Vernehmlassung aus, es sei nicht nachvollziehbar, dass der Beschwerdeführer angeblich unter der schlechten Stimmung während der Anhörung zu den Asylgründen gelitten, dies aber gegenüber der Hilfswerksvertretung an keiner Stelle erwähnt habe und auch Letztere nichts dergleichen angemerkt habe. Im Übrigen halte sie auch insoweit an ihrem Standpunkt fest, als sie die Vorbringen des Beschwerdeführers für unglaubhaft und den Vollzug der Wegweisung als zulässig und als zumutbar erachte. Insbesondere gehe das Argument des Beschwerdeführers ins Leere, soweit er die Quellenlage bemängle, auf welcher die Zumutbarkeitsbeurteilung beruhe. Die Entwicklung der Lage in Sri Lanka werde nämlich laufend sorgfältig und fundiert überprüft und gestützt darauf eine umfassende Lagebeurteilung vorgenommen.</w:t>
      </w:r>
    </w:p>
    <w:p>
      <w:r>
        <w:rPr>
          <w:b/>
        </w:rPr>
        <w:t>E. 3.3</w:t>
      </w:r>
    </w:p>
    <w:p>
      <w:r>
        <w:t>Mit seiner Stellungnahme zur Vernehmlassung der Vorinstanz reichte der Beschwerdeführer drei Arztberichte zu den Akten. Diese würden zwar nur wenig Auskunft geben über die Ursachen seiner gesundheitlichen Beschwerden; insbesondere könne der Operationsbericht vom 4. Juli 2011 die geltend gemachte Folterung weder bestätigen noch widerlegen. Letztlich würden diese Beweismittel trotzdem die Glaubhaftigkeit seiner Vorbringen bestätigen. Es werde daraus auch ersichtlich, dass die geltend gemachten Folterungen bis heute anhaltende, gravierende psychische und physische Auswirkungen hätten.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Nach Durchsicht der Akten kommt auch das Bundesverwaltungsgericht zum Schluss, dass die Vorbringen des Beschwerdeführers unglaubhaft erscheinen. Insbesondere erwecken seine überaus stereotypen Ausführungen zur geltend gemachten Ausleihe seiner Fischerboote an die LTTE den Eindruck nicht selbst erlebter Geschehnisse. Einerseits machte er unterschiedliche Angaben dazu, wie oft die LTTE sein Boot benutzt hätten (vgl. Protokoll der BzP S. 5; Protokoll der Anhörung F23, F33 f. und F38). Andererseits war er nicht in der Lage die Umstände der Bootsausleihe ausführlich zu erläutern. So konnte er nicht nachvollziehbar schildern, wie die LTTE sein Boot jeweils abgeholt und wozu sie die Boote jeweils benutzt hätten (vgl. Protokoll der Anhörung F26 ff.). In Bezug auf die geltend gemachte Verhaftung in Colombo fällt auf, dass er hierzu keine Einzelheiten zu Protokoll geben konnte, weder spontan noch auf Nachfrage hin (vgl. Protokoll der BzP S. 6; Protokoll der Anhörung F96 ff.). Dasselbe gilt für die Inhaftierung seines Vaters. Zwar habe er nach dessen Freilassung mit ihm in Kontakt gestanden, er wisse aber nicht, wo man ihn hingebracht habe, was in der (...)wöchigen Haft mit ihm geschehen sei und weshalb er schliesslich freigelassen worden sei (vgl. Protokoll der Anhörung F48 ff.).</w:t>
      </w:r>
    </w:p>
    <w:p>
      <w:r>
        <w:rPr>
          <w:b/>
        </w:rPr>
        <w:t>E. 5.2</w:t>
      </w:r>
    </w:p>
    <w:p>
      <w:r>
        <w:t>An diesen Feststellungen vermag auch das Vorbringen nichts zu ändern, bei der Anhörung zu seinen Asylgründen habe eine derart schlechte Stimmung geherrscht, dass er keine detaillierten Ausführungen habe machen können und intime Details gänzlich verschwiegen habe: Aus dem Protokoll der Anhörung vom 22. Mai 2008 geht hervor, dass der Beschwerdeführer auf die Funktion der Hilfswerksvertretung hingewiesen wurde und er diese Erklärung auch verstanden habe (vgl. Protokoll der Anhörung F1 f.). Dennoch hat er die während der Anhörung als schlecht empfundene Stimmung gegenüber der Hilfswerksvertretung nicht beanstandet und auch die Vertreterin selbst hat offenbar nichts dergleichen festgestellt (vgl. Anhang 5 des Protokolls der Anhörung). Die Stimmung anlässlich der BzP wird vom Beschwerdeführer zudem nicht bemängelt. Trotzdem können auch dem Protokoll der BzP keine Anhaltspunkte entnommen werden, welche auf eine traumatisierende Behandlung seitens der sri-lankischen Polizei schliessen lassen würden. Bei dieser Aktenlage gibt es keine Veranlassung für eine Rückweisung der Sache an das BFM. Der entsprechende Antrag ist abzuweisen.</w:t>
      </w:r>
    </w:p>
    <w:p>
      <w:r>
        <w:rPr>
          <w:b/>
        </w:rPr>
        <w:t>E. 5.3</w:t>
      </w:r>
    </w:p>
    <w:p>
      <w:r>
        <w:t>Erhebliche Zweifel bestehen ausserdem an den Angaben zur Ausreise des Beschwerdeführers. Zunächst erscheint es als unwahrscheinlich, dass er trotz Vorweisen seiner originalen Identitätskarte mit der Bezahlung von Bestechungsgeld problemlos auf dem Luftweg von E._______ / Jaffna nach Colombo habe reisen können. Immerhin sei zu diesem Zeitpunkt nach ihm gesucht worden, weshalb er überhaupt nach Jaffna geflüchtet, dort untergetaucht und schliesslich nach Colombo gereist sei. Sodann ist nicht nachvollziehbar, dass er sich nicht an den Namen dieser Airline erinnern könne (vgl. Protokoll der BzP S. 6) und nicht in den vom Schlepper ausgehändigten Pass geschaut habe, weshalb er den darin verzeichneten Namen nicht kenne; dies umso weniger als er diesen Pass bei den Kontrollstellen selber vorgewiesen habe und bestätigen konnte, dass das Dokument mit seiner Fotografie versehen gewesen sei (vgl. Protokoll der Anhörung F114).</w:t>
      </w:r>
    </w:p>
    <w:p>
      <w:r>
        <w:rPr>
          <w:b/>
        </w:rPr>
        <w:t>E. 5.4</w:t>
      </w:r>
    </w:p>
    <w:p>
      <w:r>
        <w:t>Gesamthaft betrachtet enthalten die Aussagen des Beschwerdeführers unzählige Ungereimtheiten und realitätsfremde Behauptungen, weshalb die Vorbringen des Beschwerdeführers konstruiert und damit unglaubhaft wirken.</w:t>
      </w:r>
    </w:p>
    <w:p>
      <w:r>
        <w:rPr>
          <w:b/>
        </w:rPr>
        <w:t>E. 5.5</w:t>
      </w:r>
    </w:p>
    <w:p>
      <w:r>
        <w:t>Die auf Beschwerdeebene eingereichten Arztberichte lassen keine andere Beurteilung zu:</w:t>
      </w:r>
    </w:p>
    <w:p>
      <w:r>
        <w:rPr>
          <w:b/>
        </w:rPr>
        <w:t>E. 5.5.1</w:t>
      </w:r>
    </w:p>
    <w:p>
      <w:r>
        <w:t>Der Beschwerdeführer hatte einerseits geltend gemacht, auf der Flucht vor der SLA mit den Genitalien an einem Eisenzaun hängengeblie­ben zu sein, was insbesondere zu einer Verletzung (...) geführt habe; diese sei in der Folge von einem LTTE-Arzt behandelt worden, ohne dass der Beschwerdeführer dadurch beschwerdefrei geworden wäre. Andererseits war auf Beschwerdeebene erstmals geltend gemacht worden, ihm sei anlässlich der Misshandlungen durch die Polizei eine (...) worden, was heute noch Probleme beim (...) bewirke. Soweit den eingereichten Arztberichten zu entnehmen ist, hat sich der Beschwerdeführer bisher gegen eine Operation der Genitalien ausgesprochen; hingegen wurde am 4. Juli 2011 eine Untersuchung des (...) durchgeführt, anlässlich welcher dort (...) entdeckt und entfernt wurde.</w:t>
      </w:r>
    </w:p>
    <w:p>
      <w:r>
        <w:rPr>
          <w:b/>
        </w:rPr>
        <w:t>E. 5.5.2</w:t>
      </w:r>
    </w:p>
    <w:p>
      <w:r>
        <w:t>In der Eingabe vom 28. Oktober 2011 lässt der Beschwerdeführer ausführen, die geltend gemachten Folterungen könnten gemäss Angaben der Ärzte durch deren Befunde weder bestätigt noch widerlegt werden. Eine unfallbedingte Verletzung der Genitalien kann sich zweifellos auch auf andere Weise als auf der Flucht vor der Armee ereignet haben; und die Probleme im (...)bereich können beispielsweise auch eine Erkrankung - allenfalls den nun in der Schweiz entfernten (...) - als Ursache haben. Soweit verschiedentlich, seitens der behandelnden Ärzte und der Rechtsvertreterin, auf die Möglichkeit eines psychosomatischen Hintergrunds der Gesundheitsbeschwerden hingewiesen wird, vermag auch dies nichts Entscheidendes zur Erhellung des Sachverhalts beizutragen; jedenfalls wäre auch in diesem Fall nicht automatisch auf Foltererlebnisse zu schliessen, zumal auch die Probleme im Intimbereich an sich den Beschwerdeführer offenbar stark belasten.</w:t>
      </w:r>
    </w:p>
    <w:p>
      <w:r>
        <w:rPr>
          <w:b/>
        </w:rPr>
        <w:t>E. 5.6</w:t>
      </w:r>
    </w:p>
    <w:p>
      <w:r>
        <w:t>Bei dieser Aktenlage ist die Unglaubhaftigkeit der Vorbringen des Beschwerdeführers festzustellen. Die Vorinstanz hat somit zu Recht seine Flüchtlingseigenschaft verneint und das Asylgesuch abgewiesen.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Beim Geltendmachen von Wegweisungshindernissen gilt gemäss ständiger Praxis des Bundesverwaltungsgerichts der gleiche Beweisstandard wie bei der Prüfung der Flüchtlingseigenschaft, das heisst, sie sind zu beweisen, wenn der strikte Beweis möglich ist, und andernfalls wenigstens glaubhaft zu machen (vgl. BVGE 2011/24 E. 10.2 mit weiteren Hinweisen).</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Sri Lanka ist demnach unter dem Aspekt von Art. 5 AsylG rechtmässig.</w:t>
      </w:r>
    </w:p>
    <w:p>
      <w:r>
        <w:rPr>
          <w:b/>
        </w:rPr>
        <w:t>E. 7.2.3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Der EGMR hat sich wiederholt mit der Gefährdungssituation im Hinblick auf eine EMRK-widrige Behandlung von Tamilen befasst, die aus einem europäischen Land nach Sri Lanka zurückkehren müssen. Der Gerichtshof hält fest, dass dem Umstand gebührende Beachtung geschenkt werden müsse, dass die in seiner Rechtsprechung erwähnten einzelnen Faktoren, für sich alleine betrachtet, möglicherweise kein "real risk" darstellten, jedoch bei einer kumulativen Würdigung dieser Schwelle erreicht sein könnte, namentlich unter der weiteren Berücksichtigung der gegebenenfalls erhöhten Sicherheitsvorkehrungen aufgrund der aktuellen Lage (vgl. BVGE 2011/45 E. 10.4.2 mit weiteren Hinweisen).</w:t>
      </w:r>
    </w:p>
    <w:p>
      <w:r>
        <w:rPr>
          <w:b/>
        </w:rPr>
        <w:t>E. 7.2.4</w:t>
      </w:r>
    </w:p>
    <w:p>
      <w:r>
        <w:t>Was die Prüfung derartiger Risikofaktoren betreffend die Situation des Beschwerdeführers anbelangt, ist an dieser Stelle auf die vorangegangenen Erwägungen zu verweisen (vgl. oben E. 5). Der Beschwerdeführer hat nicht glaubhaft machen können, dass er befürchten müsse, bei einer Rückkehr ins Heimatland die Aufmerksamkeit der sri-lankischen Behörden in einem flüchtlingsrechtlichen Ausmass auf sich zu ziehen. Deshalb bestehen auch keine Anhaltspunkte dafür, ihm würde dort aus demselben Grund eine menschenrechtswidrige Behandlung drohen. Weder die allgemeine Menschenrechtslage in Sri Lanka noch die individuellen Faktoren in Bezug auf seine Situation lassen demnach den Wegweisungsvollzug zum heutigen Zeitpunkt als unzulässig erscheinen. Somit ist der Vollzug der Wegweisung sowohl im Sinn der asyl- als auch der völkerrechtlichen Bestimmungen zulässig.</w:t>
      </w:r>
    </w:p>
    <w:p>
      <w:r>
        <w:rPr>
          <w:b/>
        </w:rPr>
        <w:t>E. 7.3.1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Das Bundesverwaltungsgericht nahm im vorstehend wiederholt zitierten Grundsatzurteil BVGE 2011/24 eine umfassende Analyse der Si-tuation in Sri Lanka vor. Danach hat sich seit dem Ende des bewaffneten Konflikts die allgemeine Sicherheitslage erheblich verbessert. Die Situation in der Ostprovinz hat sich weitgehend stabilisiert und normalisiert, so dass der Wegweisungsvollzug in das gesamte Gebiet dieser Provinz als grundsätzlich zumutbar zu erachten ist (vgl. a.a.O. E. 13.1). Die Lage in der Nordprovinz ist differenziert zu betrachten. So herrscht in den Gebieten, die bereits seit längerer Zeit unter Regierungskontrolle stehen, das heisst in den Distrikten Jaffna und in den südlichen Teilen der Distrikte Vavuniya und Mannar (mit anderen Worten: die Nordprovinz unter Ausschluss des sogenannten Vanni-Gebietes) keine Situation allgemeiner Gewalt. Zudem ist die politische Lage nicht dermassen angespannt, dass eine Rückkehr dorthin als generell unzumutbar eingestuft werden müsste. Angesichts der im humanitären und wirtschaftlichen Bereich nach wie vor fragilen Lage drängt sich allerdings beim Vollzug der Wegweisung in diese Gebiete eine zurückhaltende Beurteilung der individuellen Zumutbarkeit auf. Nebst den allgemeinen Zumutbarkeitskriterien ist dabei auch dem zeitlichen Element Rechnung zu tragen.</w:t>
      </w:r>
    </w:p>
    <w:p>
      <w:r>
        <w:rPr>
          <w:b/>
        </w:rPr>
        <w:t>E. 7.3.3</w:t>
      </w:r>
    </w:p>
    <w:p>
      <w:r>
        <w:t>Für Personen, die aus der Nordprovinz stammen und deren letzter Aufenthalt dort längere Zeit zurückliegt (vor Beendigung des Bürgerkrieges im Mai 2009) oder, wenn aus den Verfahrensakten konkrete Umstände hervorgehen, dass sich die Lebensumstände seit der Ausreise massgeblich verändert haben könnten, sind die aktuell vorliegenden Lebens- und Wohnverhältnisse sorgfältig abzuklären und auf die Zumutbarkeit des Wegweisungsvollzuges hin zu überprüfen. In diesem Zusammenhang erscheinen namentlich die Existenz eines tragfähigen Beziehungsnetzes und die konkreten Möglichkeiten der Sicherung des Existenzminimums und der Wohnsituation als massgebliche Faktoren. Falls solche begünstigenden Faktoren in der Nordprovinz nicht vorliegen, ist die Zumutbarkeit einer innerstaatlichen Aufenthaltsalternative im Übrigen Staatsgebiet, namentlich im Grossraum Colombo zu prüfen (vgl. a.a.O. E. 13.2.1).</w:t>
      </w:r>
    </w:p>
    <w:p>
      <w:r>
        <w:rPr>
          <w:b/>
        </w:rPr>
        <w:t>E. 7.3.4</w:t>
      </w:r>
    </w:p>
    <w:p>
      <w:r>
        <w:t>Der Beschwerdeführer ist eigenen Angaben zufolge ein (...)jähriger, alleinstehender Mann, der aus dem Distrikt Jaffna - und somit ausserhalb des sogenannten Vanni-Gebiets - stammt. Seine Eltern und sämtliche ihm bekannten Verwandten würden ebenfalls im Distrikt Jaffna leben. Er habe dort sein gesamtes Leben bis kurz vor der Ausreise verbracht und gemeinsam mit seinem Vater als Fischer gearbeitet. In Anbetracht dessen verfügt er in Jaffna über ein tragfähiges familiäres Beziehungsnetz und es ist davon auszugehen, dass er sich seinen Lebensunterhalt dort wieder als Fischer wird verdienen können. Insbesondere dürfte ihn sein Vater bei der beruflichen Reintegration massgeblich unterstützen können, zumal bereits vor der Ausreise des Beschwerdeführers eine Zusammenarbeit stattgefunden habe. Somit bestehen auch unter Berücksichtigung der mehrjährigen Landesabwesenheit keine konkreten Anhaltspunkte dafür, dass er in seinem Heimatland in eine existenzielle Notlage geraten würde. Schliesslich stehen einer Rückkehr auch keine gesundheitlichen Gründe entgegen. Seine Beschwerden wurden gemäss den eingereichten Arztberichten in der Schweiz offenbar - soweit möglich und gewünscht - behandelt. Zudem hatte der Beschwerdeführer auch schon in seinem Heimatland eine medizinische Versorgung erhältlich machen können. Dass er aus gesundheitlichen Gründen einer konkreten Gefährdung im Sinn von Art. 83 Abs. 4 AuG ausgesetzt wäre, wird jedenfalls nicht geltend gemacht.</w:t>
      </w:r>
    </w:p>
    <w:p>
      <w:r>
        <w:rPr>
          <w:b/>
        </w:rPr>
        <w:t>E. 7.3.5</w:t>
      </w:r>
    </w:p>
    <w:p>
      <w:r>
        <w:t>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7.5</w:t>
      </w:r>
    </w:p>
    <w:p>
      <w:r>
        <w:t>Zusammenfassend hat die Vorinstanz den Wegweisungsvollzug zu Recht als zulässig, zumutbar und möglich bezeichnet. Die Anordnung einer vorläufigen Aufnahme fällt damit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abzuweisen.</w:t>
      </w:r>
    </w:p>
    <w:p>
      <w:r>
        <w:rPr>
          <w:b/>
        </w:rPr>
        <w:t>E. 9</w:t>
      </w:r>
    </w:p>
    <w:p>
      <w:r>
        <w:t>Bei diesem Ausgang des Verfahrens wären die Kosten dem Beschwerde-führer aufzuerlegen (Art. 63 Abs. 1 VwVG). Da er gemäss Akten nach wie vor als bedürftig anzusehen ist und seine Rechtsbegehren nicht aussichtslos im Sinn von Art. 65 Abs. 1 VwVG waren, erfolgt in Gutheissung des Gesuchs um unentgeltliche Prozessführung keine Kostenauflage.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