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E-2889/2019 vom 10. Juli 2019</w:t>
      </w:r>
    </w:p>
    <w:p>
      <w:r>
        <w:t>Bundesverwaltungsgericht, 2019-07-10, DE</w:t>
      </w:r>
    </w:p>
    <w:p>
      <w:r>
        <w:rPr>
          <w:b/>
        </w:rPr>
        <w:t xml:space="preserve">Quelle: </w:t>
      </w:r>
      <w:r>
        <w:t>https://mcp.opencaselaw.ch/entscheid/bvger_E-2889_2019</w:t>
      </w:r>
    </w:p>
    <w:p>
      <w:r>
        <w:t>FR: TAF E-2889/2019 du 10 juillet 2019</w:t>
      </w:r>
    </w:p>
    <w:p>
      <w:r>
        <w:t>IT: TAF E-2889/2019 del 10 luglio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das Glaubhaftmachen nicht stand. Er habe insgesamt oberflächliche, substanzarme und unplausible Angaben gemacht, sodass sich das Bild einer konstruierten Geschichte ergebe. Er habe vorgebracht, seine Situation während der Befragung habe sich von den anderen Personen unterschieden. Diesen Unterschied habe er mit seiner Herkunft aus einem gewalttätigen Quartier erklärt. Auf die Aufforderung hin, diesen Zusammenhang genauer zu erläutern, habe er mehrfach ausweichend geantwortet. Weiter habe er vage Angaben zum Ort des Verhöres durch den Ettela'at gemacht. Deshalb sei er ausgefordert worden, die Örtlichkeit näher zu beschreiben. Die Beschreibung des besagten Ortes sei wenig detailreich und allgemein gehalten gewesen, sodass er nicht den Eindruck habe vermitteln können, er habe die geschilderte Verhörsituation persönlich erlebt. Dass ihm die Augen verbunden worden seien, müsse als Schutzbehauptung aufgefasst werden, zumal er dies erst auf die Aufforderung, Details zu nennen, erwähnt habe. Auch das Vorbringen, der Befrager habe hinter ihm gestanden, erscheine vor diesem Hintergrund unglaubhaft. Mit dem Hinweis darauf, Christus habe ihn von (...) befreit und er - der Beschwerdeführer - habe den christlichen Fernsehsender "D._______" geschaut, habe er nicht erklären können, was ausschlaggebend für sein Interesse am Christentum gewesen sei. Erst auf mehrfache Nachfrage habe er erklärt, weshalb er sich vom Islam distanziert habe. Auf die Frage, wie er sich ein christliches Umfeld erschaffen habe, habe er wiederum ausweichende Antworten gegeben. Er habe zwar einige Angaben zu den christlichen Glaubensinhalten machen können. Jedoch habe er angegeben, sich nicht an den Inhalt der Lieder erinnern zu können, welche er jeweils beim Besuch der (...) gesungen habe. Auch über seine Taufe habe er äusserst wenig zu berichten gewusst, obwohl er dafür sogar in die E._______ gereist sei. Aufgrund der vagen und unsubstantiierten Angaben sei bereits die Konversion im Iran nicht glaubhaft. Dass er zum aktuellen Zeitpunkt in der Schweiz christliche Kirchen besuche, werde ihm nicht abgesprochen. Schliesslich sei nicht einleuchtend, dass der Bruder ihm die Ausreise vorgeschlagen habe, obwohl er keine detaillierten Kenntnisse der Probleme gehabt habe. Der Umstand, dass er von seiner Schwester hätte begleitet werden sollen, deute auf einen anderen Ausreisegrund hin als angegeben.</w:t>
      </w:r>
    </w:p>
    <w:p>
      <w:r>
        <w:rPr>
          <w:b/>
        </w:rPr>
        <w:t>E. 5.2</w:t>
      </w:r>
    </w:p>
    <w:p>
      <w:r>
        <w:t>Betreffend die Drohnachrichten auf dem als Beweismittel eingereichten (...) werde darauf verzichtet, die Glaubhaftigkeit der entsprechenden Vorbringen zu prüfen, da diese gemäss den eigenen Angaben des Beschwerdeführers Jahre zurücklägen und keinen Zusammenhang mit den Asylgründen hätten. Auch die weiteren abgegebenen Dokumente würden die Schilderungen zu den Asylvorbringen nicht belegen.</w:t>
      </w:r>
    </w:p>
    <w:p>
      <w:r>
        <w:rPr>
          <w:b/>
        </w:rPr>
        <w:t>E. 6.1</w:t>
      </w:r>
    </w:p>
    <w:p>
      <w:r>
        <w:t>Der Beschwerdeführer rügt in der Rechtsmitteleingabe, die Vorinstanz habe die Vorbringen zu Unrecht als unglaubhaft beurteilt, mithin liege eine Verletzung von Art. 7 AsylG vor. Der liebevolle Umgang der Christen mit anderen Menschen habe sein Interesse an diesem Glauben geweckt. Zudem habe er (...) gehabt, welche von den Ärzten nicht hätten geheilt werden können. Nachdem er auf dem Fernsehkanal "D._______" eine Sendung über Jesus Christus gesehen habe, habe er zwei Tage später geträumt, wie dieser ihn geheilt habe. Am nächsten Tag seien seine (...) verschwunden und er sei Christ geworden. Diese Geschichte habe er anlässlich der Anhörung nur kurz erwähnt, weil der Befrager gemäss seinen Aussagen ihm keinen Glauben geschenkt habe und er - der Beschwerdeführer - sich dabei nicht wohlgefühlt habe. Er habe versucht, alle Antworten so gut wie möglich korrekt und realistisch zu beantworten. Es scheine, als ob manche seiner Antworten falsch verstanden oder interpretiert worden seien. Der SEM-Mitarbeiter bezweifle zu Unrecht, dass es im Verhörzimmer nur einen Tisch und zwei Stühle gegeben habe. Weiter habe er zuerst von seiner Enttäuschung und Entfernung aus dem Islam, den Kontakten zu christlichen Nachbarn, dem Fernsehsender "D._______", den erlebten Wundern sowie seiner Reise in die E._______ berichtet. Er habe Pastoren genannt, mit denen er Kontakt gepflegt habe, und seine Angst vor den massenhaften Inhaftierungen von Christen und konvertierten Muslimen ausgesprochen. Zur Untermauerung habe er verschiedene Beweismittel eingereicht. Weiter sei bekannt, dass die islamische Religion keine Konversion zu einem anderen Glauben erlaube. Konvertierte Muslime würden keinen Rechtsschutz geniessen und müssten mit unverhältnismässigen Freiheitsstrafen oder sogar dem Todesurteil rechnen. Vor diesem Hintergrund zeigten die Schilderungen klare Realkennzeichen für die Glaubhaftigkeit. Seine Befürchtungen seien nachvollziehbar. In seiner Heimat könne er seinen Glauben nicht frei ausüben. Sobald seine Konversion und Missionierungsarbeit den iranischen Behörden bekannt seien, drohten ihm staatliche Verfolgungsmassnahmen.</w:t>
      </w:r>
    </w:p>
    <w:p>
      <w:r>
        <w:rPr>
          <w:b/>
        </w:rPr>
        <w:t>E. 6.2</w:t>
      </w:r>
    </w:p>
    <w:p>
      <w:r>
        <w:t>Der Beschwerdeführer hält in der Rechtsmitteleingabe im Wesentlichen auf der Glaubhaftigkeit seiner Vorbringen fest. Die schwierige Situation von zum Christentum konvertierten Muslimen im Iran, namentlich solche, die missionarische Tätigkeiten ausüben, ist dem Gericht bekannt. Trotzdem hat der Beschwerdeführer die ihn persönlich betreffenden Vorbringen glaubhaft zu machen. Die vorinstanzlichen Erwägungen sind nicht zu beanstanden. Mit der Vorinstanz ist festzustellen, dass die Schilderungen des Beschwerdeführers zu den (...), die Heilung durch Jesus, die erfolgte Konversion sowie das Verhör durch den Ettela'at trotz mehrfachen Nachfragens anlässlich der Anhörung oberflächlich und wenig anschaulich ausgefallen sind (vgl. A22/23 F59, F67 ff., F96 ff.). In der angefochtenen Verfügung wird einlässlich dargelegt, weshalb die Vorbringen im Zusammenhang mit der Konversion des Beschwerdeführers zum Christentum im Iran vage, substanzlos und ausweichend ausgefallen, mithin nicht glaubhaft sind. Soweit er in der Rechtsmitteleingabe vorbringt, der Befrager habe ihm keinen Glauben schenken wollen und er habe sich nicht wohlgefühlt, sind dem Protokoll der Anhörung keine entsprechenden Hinweise zu entnehmen. Namentlich hat auch der zur Beobachtung eines korrekten Verfahrens anwesende Hilfswerksvertreter in seiner Bescheinigung nichts Entsprechendes festgestellt. Weiter substantiiert der Beschwerdeführer nicht, welche seiner Antworten falsch verstanden oder interpretiert sein sollen. Entsprechende Hinweise sind den Akten nicht zu entnehmen. Sodann trifft der Einwand nicht zu, die Vorinstanz habe das Vorhandensein eines Tisches und zwei Stühlen im Verhörraum bezweifelt. Vielmehr führte sie in der angefochtenen Verfügung exemplarisch die Beschreibung des Verhörraumes des Beschwerdeführers auf und hielt dazu fest, diese sei trotz Nachfragens allgemein und wenig detailreich ausgefallen (vgl. angefochtene Verfügung S. 3). Dieser Einschätzung ist zuzustimmen. Ergänzend ist zu den vorinstanzlichen Erwägungen anzumerken, dass auch die Ausführungen des Beschwerdeführers zur (...), in welcher er an (...) 1394 verhaftet worden sei, trotz Aufforderung, detailliert zu berichten, oberflächlich und vage geblieben sind (vgl. A22/23 F66 ff.). Weitergehend vermag der Beschwerdeführer mit dem Wiederholen seiner Vorbringen und dem Festhalten an deren Glaubhaftigkeit nicht substantiiert darzutun, inwiefern die Vorinstanz zu Unrecht auf Unglaubhaftigkeit geschlossen hat. Um Wiederholungen zu vermeiden, kann auf die weiteren Ausführungen in der angefochtenen Verfügung verwiesen werden. Insgesamt ergibt sich, dass der Beschwerdeführer die Umstände seiner Konversion sowie das Verhör durch den Ettela'at nicht hat glaubhaft machen können. An dieser Einschätzung vermag die eingereichte Fotografie des Schreibens der beiden Freunde, die mit ihm aus dem Iran ausgereist seien, nichts zu ändern. Dieses ist als blosses Gefälligkeitsschreiben einzustufen.</w:t>
      </w:r>
    </w:p>
    <w:p>
      <w:r>
        <w:rPr>
          <w:b/>
        </w:rPr>
        <w:t>E. 7.1</w:t>
      </w:r>
    </w:p>
    <w:p>
      <w:r>
        <w:t>Mit der Vorinstanz ist davon auszugehen, dass sich der Beschwerdeführer spätestens in der Schweiz vom Islam abgewandt und dem Christentum zugewandt hat.</w:t>
      </w:r>
    </w:p>
    <w:p>
      <w:r>
        <w:rPr>
          <w:b/>
        </w:rPr>
        <w:t>E. 7.2</w:t>
      </w:r>
    </w:p>
    <w:p>
      <w:r>
        <w:t>Wer sich darauf beruft, dass durch ein Verhalten nach der Ausreise aus dem Heimatland eine Gefährdungssituation geschaffen worden sei, macht subjektive Nachfluchtgründe geltend (Art. 54 AsylG).</w:t>
      </w:r>
    </w:p>
    <w:p>
      <w:r>
        <w:rPr>
          <w:b/>
        </w:rPr>
        <w:t>E. 7.3</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(vgl. statt vieler Urteil des BVGer E-2939/2019 vom 26. Juni 2019 E. 8.1.2).</w:t>
      </w:r>
    </w:p>
    <w:p>
      <w:r>
        <w:rPr>
          <w:b/>
        </w:rPr>
        <w:t>E. 7.4</w:t>
      </w:r>
    </w:p>
    <w:p>
      <w:r>
        <w:t>Der Beschwerdeführer reichte auf Beschwerdeebene verschiedene Unterstützungsschreiben von Mitgliedern aus seinem religiösen und persönlichen Umfeld (F._______, G._______, H._______, I._______, J._______) ein. Gemäss diesen Schreiben übt der Beschwerdeführer den christlichen Glauben aus und hilft auch innerhalb der verschiedenen Organisationen aktiv mit. Hierzu ist festzuhalten, dass regelmässige Kirchenbesuche und ein Engagement innerhalb der jeweiligen kirchlichen Organisation als einfaches Mitglied keine aktive und von den iranischen Behörden als potentiell staatsgefährdende Glaubensausübung im Sinne der Rechtsprechung darstellen (vgl. u.a. Urteile BVGer E-3795/2018 vom 14. Februar 2019 E. 5.3.3; D-2496/2018 vom 22. Mai 2018 E. 5.5). Beim Beschwerdeführer handelt es sich offensichtlich um ein einfaches Mitglied der christlichen Gemeinschaft, welches in der Schweiz ihre sozialen Kontakte im Kreise dieser Gemeinschaft pflegt. Anlass zur Annahme, das Engagement des Beschwerdeführers könnte das Interesse der heimatlichen Behörden auf ihn lenken, besteht nicht, insbesondere führt er keine aktenkundigen missionierenden Aktivitäten durch. Es ist daher nicht anzunehmen, dass der Beschwerdeführer in flüchtlingsrechtlich relevanter Weise in den Fokus der heimatlichen Behörden geraten wäre oder noch geraten könnte. Im Übrigen ist darauf hinzuweisen, dass die diskrete und private Glaubensausübung im Iran grundsätzlich möglich ist (vgl. Urteil des BVGer E-2939/2019 vom 26. Juni 2019 E. 8.1.2).</w:t>
      </w:r>
    </w:p>
    <w:p>
      <w:r>
        <w:rPr>
          <w:b/>
        </w:rPr>
        <w:t>E. 7.5</w:t>
      </w:r>
    </w:p>
    <w:p>
      <w:r>
        <w:t>Zusammenfassend ist festzustellen, dass die Vorinstanz die Flüchtlingseigenschaft des Beschwerdeführers zu Recht verneint und dessen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Die allgemeine Lage im Iran zeichnet sich nicht durch eine Situation allgemeiner Gewalt aus, obwohl die Staatsordnung als totalitär zu bezeichnen ist und die allgemeine Situation in verschiedener Hinsicht problematisch sein kann (vgl. statt vieler Urteil BVGer E-123/2019 vom 12. März 2019 E. 7.3). Selbst unter Berücksichtigung dieser Umstände wird der Vollzug der Wegweisung in den Iran nach konstanter Praxis grundsätzlich als zumutbar erachtet. Auch sprechen keine individuellen Gründe gegen einen Vollzug der Wegweisung. Der Beschwerdeführer stammt aus B._______ und hat bis zur Ausreise dort gelebt (vgl. A22/23 F40). Die Eltern des Beschwerdeführers sind zwar verstorben, indes leben noch sieben Geschwister im Iran, wobei fünf von ihnen nach wie vor in seinem Herkunftsort B._______ wohnhaft sind (vgl. A5/11 Ziff. 3.01 und A22/23 F31). Gemäss seinen Angaben steht er in häufigen Kontakt mit seinen Geschwistern (vgl. A22/23 F37). Einer seiner Brüder hat zudem ein (...)-Unternehmen. Für dieses hat er bereits vor der Ausreise gearbeitet (vgl. A22/23 F36). In schulischer Hinsicht hat er die Matura abgeschlossen (vgl. A22/23 F46). Gesundheitliche Probleme sind sodann nicht aktenkundig. Es ist deshalb nicht davon auszugehen, dass der Beschwerdeführer bei einer Rückkehr in den Iran in eine existentielle Notlage geraten wird.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w:t>
      </w:r>
    </w:p>
    <w:p>
      <w:r>
        <w:rPr>
          <w:b/>
        </w:rPr>
        <w:t>E. 11.2</w:t>
      </w:r>
    </w:p>
    <w:p>
      <w:r>
        <w:t>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11.4</w:t>
      </w:r>
    </w:p>
    <w:p>
      <w:r>
        <w:t>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