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E-2889/2011 vom 27. Mai 2011</w:t>
      </w:r>
    </w:p>
    <w:p>
      <w:r>
        <w:t>Bundesverwaltungsgericht, 2011-05-27, DE</w:t>
      </w:r>
    </w:p>
    <w:p>
      <w:r>
        <w:rPr>
          <w:b/>
        </w:rPr>
        <w:t xml:space="preserve">Quelle: </w:t>
      </w:r>
      <w:r>
        <w:t>https://mcp.opencaselaw.ch/entscheid/bvger_E-2889_2011</w:t>
      </w:r>
    </w:p>
    <w:p>
      <w:r>
        <w:t>FR: TAF E-2889/2011 du 27 mai 2011</w:t>
      </w:r>
    </w:p>
    <w:p>
      <w:r>
        <w:t>IT: TAF E-2889/2011 del 27 maggio 2011</w:t>
      </w:r>
    </w:p>
    <w:p>
      <w:pPr>
        <w:pStyle w:val="Heading2"/>
      </w:pPr>
      <w:r>
        <w:t>Regeste</w:t>
      </w:r>
    </w:p>
    <w:p>
      <w:r>
        <w:t>Nichteintreten auf Asylgesuch und Wegweisung (Dublin-Verfahren)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Die Verfahrenskosten von Fr. 600. werden den Beschwerdeführenden auferlegt. Dieser Betrag ist innert 30 Tagen ab Versand des Urteils zu Gunsten der Gerichtskasse zu überweisen.</w:t>
      </w:r>
    </w:p>
    <w:p>
      <w:r>
        <w:rPr>
          <w:b/>
        </w:rPr>
        <w:t>E. 3</w:t>
      </w:r>
    </w:p>
    <w:p>
      <w:r>
        <w:t>Dieses Urteil geht an den Rechtsvertreter der Beschwerdeführenden, das BFM und die zuständige kantonale Behörde. Der Einzelrichter: Der Gerichtsschreiber: Kurt Gysi Nicholas Swain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