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E-2881/2014 vom 20. August 2015</w:t>
      </w:r>
    </w:p>
    <w:p>
      <w:r>
        <w:t>Bundesverwaltungsgericht, 2015-08-20, FR</w:t>
      </w:r>
    </w:p>
    <w:p>
      <w:r>
        <w:rPr>
          <w:b/>
        </w:rPr>
        <w:t xml:space="preserve">Quelle: </w:t>
      </w:r>
      <w:r>
        <w:t>https://mcp.opencaselaw.ch/entscheid/bvger_E-2881_2014</w:t>
      </w:r>
    </w:p>
    <w:p>
      <w:r>
        <w:t>FR: TAF E-2881/2014 du 20 août 2015</w:t>
      </w:r>
    </w:p>
    <w:p>
      <w:r>
        <w:t>IT: TAF E-2881/2014 del 20 agosto 2015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La procédure est notamment régie par la PA, à moins que la LAsi n'en dispose autrement (cf. art. 6 LAsi).</w:t>
      </w:r>
    </w:p>
    <w:p>
      <w:r>
        <w:rPr>
          <w:b/>
        </w:rPr>
        <w:t>E. 1.3</w:t>
      </w:r>
    </w:p>
    <w:p>
      <w:r>
        <w:t>Le recourant a qualité pour recourir (cf. art. 48 al. 1 PA). Présenté dans la forme (cf. art. 52 al. 1 PA) et dans le délai (cf. art. 108 al. 1 LAsi) prescrits par la loi, le recours est recevable. Le Tribunal relève toutefois que le recourant a omis de joindre à son recours la décision attaquée, ainsi que le prévoit l'art. 52 al. 1 PA. Toutefois, sous peine de formalisme excessif, cette omission ne porte pas préjudice à la recevabilité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w:t>
      </w:r>
    </w:p>
    <w:p>
      <w:r>
        <w:rPr>
          <w:b/>
        </w:rPr>
        <w:t>E. 3.1</w:t>
      </w:r>
    </w:p>
    <w:p>
      <w:r>
        <w:t>Le Tribunal examine au préalable le grief invoqué par le recourant relatif au rapport d'enquête (cf. let. L supra).</w:t>
      </w:r>
    </w:p>
    <w:p>
      <w:r>
        <w:rPr>
          <w:b/>
        </w:rPr>
        <w:t>E. 3.2</w:t>
      </w:r>
    </w:p>
    <w:p>
      <w:r>
        <w:t>La procédure administrative, respectivement la procédure en matière d'asile, est régie par la maxime inquisitoire (cf. art. 12 PA, en lien avec l'art. 6 LAsi). L'autorité est donc responsable d'établir un état de fait complet, de se procurer les documents nécessaires, de clarifier les circonstances déterminantes et de procéder, s'il y a lieu, à l'administration des preuves (cf. arrêt du Tribunal administratif fédéral E-3361/2014 du 6 mai 2015 consid. 3.2 [destiné à publication]).</w:t>
      </w:r>
    </w:p>
    <w:p>
      <w:r>
        <w:rPr>
          <w:b/>
        </w:rPr>
        <w:t>E. 3.3</w:t>
      </w:r>
    </w:p>
    <w:p>
      <w:r>
        <w:t>En l'espèce, le Tribunal a demandé qu'une enquête sur place, à Lomé, soit menée. Le rapport d'enquête constitue un moyen de preuve au sens de l'art. 12 let. c PA ("renseignements de tiers"). A ce titre, il s'agit donc d'un simple renseignement écrit, dont le juge décide librement s'il a valeur de preuve (cf. art. 49 et 40 PCF [RS 273], applicables par renvoi de l'art. 19 PA). Le tiers qui a mené l'enquête sur place, mandaté par la représentation suisse à l'étranger, est une personne de confiance privée et non un expert doté de connaissances spécifiques pour accomplir une recherche pointue dans un domaine technique particulier (cf. au sujet des experts, art. 57 ss PCF). Dès lors, le Tribunal n'avait pas à communiquer au recourant de plus amples informations ainsi que les qualifications de cette tierce personne, comme ce serai le cas notamment pour un médecin auteur d'un rapport médical (cf. à ce sujet, Jurisprudence et informations de la Commission suisse de recours en matière d'asile [JICRA] 2004 n° 31 consid. 6 et 7).</w:t>
      </w:r>
    </w:p>
    <w:p>
      <w:r>
        <w:rPr>
          <w:b/>
        </w:rPr>
        <w:t>E. 3.4</w:t>
      </w:r>
    </w:p>
    <w:p>
      <w:r>
        <w:t>Le droit d'être entendu du recourant (cf. art. 29 PA et 29 al. 2 Cst. [RS 101]) et son droit à la consultation des pièces du dossier (cf. art. 26 PA) ont été respectés, puisqu'une copie du rapport d'enquête lui a été transmise et qu'il a pu se déterminer à ce sujet, ce qu'il a d'ailleurs fait. Force est de rappeler que le droit consulter les pièces peut être limité, lorsqu'un intérêt public ou privé important exige que le secret soit gardé (cf. art. 27 PA). In casu, c'est à juste titre que le rapport d'enquête caviardé a été communiqué au recourant, dans le but de protéger l'identité de son auteur ainsi que des personnes interrogées. L'intéressé a néanmoins pu prendre connaissance du contenu essentiel du rapport et a eu l'occasion de s'exprimer à ce sujet (cf. arrêt du Tribunal administratif fédéral E-3361/2014 précité consid. 3.3).</w:t>
      </w:r>
    </w:p>
    <w:p>
      <w:r>
        <w:rPr>
          <w:b/>
        </w:rPr>
        <w:t>E. 3.5</w:t>
      </w:r>
    </w:p>
    <w:p>
      <w:r>
        <w:t>Au vu de ce qui précède, la demande de récusation formulée par le recourant est irrecevable. Le Tribunal appréciera ci-après librement le rapport d'enquête en tant que moyen de preuve.</w:t>
      </w:r>
    </w:p>
    <w:p>
      <w:r>
        <w:rPr>
          <w:b/>
        </w:rPr>
        <w:t>E. 4.1</w:t>
      </w:r>
    </w:p>
    <w:p>
      <w:r>
        <w:t>Le Tribunal considère, à l'instar de l'autorité inférieure, que les déclarations du recourant ne satisfont pas aux exigences de vraisemblance, conformément à l'art. 7 LAsi.</w:t>
      </w:r>
    </w:p>
    <w:p>
      <w:r>
        <w:rPr>
          <w:b/>
        </w:rPr>
        <w:t>E. 4.2</w:t>
      </w:r>
    </w:p>
    <w:p>
      <w:r>
        <w:t>D'abord, le recourant n'a pas rendu vraisemblable avoir travaillé pour l'agence de sécurité B._______. Il n'a pas été en mesure, lors de son audition fédérale, de détailler l'activité qu'il aurait exercée dans le cadre de sa fonction. De plus, il n'a produit aucun contrat de travail ni aucune attestation de travail ou carte d'agent de sécurité. En outre, le rapport d'enquête a confirmé que le recourant n'avait pas été employé de l'agence précitée. Cette société n'était d'ailleurs pas chargée de la sécurité du grand marché de Lomé lors de l'incendie de janvier 2013 - ni même auparavant ou ultérieurement (cf. rapport d'enquête) et seuls sont publiés sur son site Internet des articles relatant les faits, sans implication de cette entreprise (cf. Vulcania Assistance, Incendie au grand marché de Lomé : l'impuissance des pompiers, 19.01.2013, http://www.vulcaniatogo.com/ author/admin/, consulté le 11.6.2015; Vulcania Assistance, Le Grand Marché de Lomé parti en fumée, 13.01.2013, http://www.vulcaniatogo.com/author/admin/, consulté le 11.6.2015). Le rapport du Collectif "Sauvons le Togo" de novembre 2013 (produit partiellement par le recourant ; cf. page 4) mentionne que ce sont les agents de sécurité de l'Etablissement Public Autonome pour l'Exploitation des Marchés de Lomé (EPAM) qui répondaient de la sécurité, l'EPAM ayant pu être appuyé ponctuellement, pour la surveillance de certains marchés, par des postes de Gardiens de Préfecture, de la Police Nationale et de la Gendarmerie Nationale (cf. EPAM, Activités, non daté, http://epamtogo.com/posts/view/5, consulté le 11.6.2015). Dès lors, l'allégation du recourant selon laquelle il aurait été travaillé en tant que gardien de nuit au grand marché de Lomé pour l'agence de sécurité B._______ n'est pas vraisemblable.</w:t>
      </w:r>
    </w:p>
    <w:p>
      <w:r>
        <w:rPr>
          <w:b/>
        </w:rPr>
        <w:t>E. 4.3</w:t>
      </w:r>
    </w:p>
    <w:p>
      <w:r>
        <w:t>Quant à son récit de l'incendie du grand marché de Lomé, le recourant s'est contenté d'exposer les faits de manière générale et stéréotypée. Ainsi, lorsque l'auditeur lui a demandé de décrire ce qu'il avait vu cette nuit du 11 janvier 2013, l'intéressé s'est contenté de tenir un discours dépourvu de précision concernant les événements dont il aurait été le témoin. En effet, il s'est contenté de relater les faits sommairement, sans y ajouter spontanément de détails et de particularités démontrant d'un réel vécu de la situation alléguée. Ses réponses aux questions complémentaires tendant à clarifier les faits sont succinctes et évasives ; le recourant ne répond souvent que par une seule phrase, ce qui force l'auditeur à répéter certaines questions, voire à poser des sous-questions dans le but d'obtenir plus de précisions de la part du recourant.</w:t>
      </w:r>
    </w:p>
    <w:p>
      <w:r>
        <w:rPr>
          <w:b/>
        </w:rPr>
        <w:t>E. 4.4</w:t>
      </w:r>
    </w:p>
    <w:p>
      <w:r>
        <w:t>Par ailleurs, l'intéressé s'est contredit sur la raison de son retour à Lomé en fin avril 2013, pour avoir de quoi manger ou parce qu'il ne courrait plus aucun danger, sa mère l'ayant informé qu'il n'y avait plus de raids dans son quartier. Il n'est en outre pas vraisemblable qu'il ait pris le risque de retourner au domicile familial trois mois après l'incendie, alors qu'il pensait être recherché personnellement par l'armée ; le fait que les raids dans son quartier aient cessé aurait dû demeurer sans incidence sur sa crainte d'être arrêté, voire tué (cf. pv de son audition sur ses données personnelles, p. 7).</w:t>
      </w:r>
    </w:p>
    <w:p>
      <w:r>
        <w:rPr>
          <w:b/>
        </w:rPr>
        <w:t>E. 4.5</w:t>
      </w:r>
    </w:p>
    <w:p>
      <w:r>
        <w:t>De plus, il est invraisemblable que le recourant ait pris le risque de s'adresser aux autorités togolaises pour demander le renouvellement de sa carte d'identité en mai 2013, alors qu'il pensait être activement recherché par l'armée. De même, il n'est pas plausible que le recourant ait effectivement été recherché par les soldats et qu'il ait obtenu en personne la délivrance, sans ennui, d'une nouvelle carte d'identité.</w:t>
      </w:r>
    </w:p>
    <w:p>
      <w:r>
        <w:rPr>
          <w:b/>
        </w:rPr>
        <w:t>E. 4.6</w:t>
      </w:r>
    </w:p>
    <w:p>
      <w:r>
        <w:t>Concernant la convocation de la gendarmerie nationale du (...) 2013, le Tribunal considère que ce document, produit sous forme de copie, n'a aucune valeur probante (cf. constatations y relatives à la page 2 du rapport d'enquête [ch. 4]). De plus, comme l'ODM l'a à juste titre relevé dans sa réponse, de tels documents peuvent aisément être acquis au Togo contre paiement. Toutefois, même si cette convocation était authentique, elle ne fait qu'enjoindre le recourant à se présenter "pour les nécessités d'une enquête judiciaire ou administrative", sans en indiquer le motif, de sorte qu'elle ne saurait prouver que le recourant serait recherché pour des motifs déterminants au sens de la loi sur l'asile (cf. arrêts du Tribunal E-5724/2013 du 14 mars 2014 consid. 3.3 ; D-5921/2013 du 17 décem-bre 2013 p. 7). En outre, il serait convoqué uniquement par le Service des Investigations et non par une autorité judiciaire, ce qui laisse raisonnablement penser qu'il n'y a pas de procédure pénale ouverte contre le recourant, ainsi que cela a été confirmé dans le rapport d'enquête. Par ailleurs, il est étonnant que l'intéressé ait attendu la fin de son audition fédérale pour mentionner l'existence de cette pièce, alors qu'il devait se douter qu'elle constituait un moyen de preuve important pour sa procédure d'asile en Suisse. Il est incompréhensible que le recourant ne l'ait pas produite peu après que sa mère l'ait reçue, le (...) 2013, mais ne l'ait déposée qu'au stade du recours. Une telle manière de procéder donne à penser que le recourant n'est pas réellement menacé dans son pays d'origine. Dès lors, le recourant n'a pas rendu vraisemblable qu'il pourrait être victime de sérieux préjudices en cas de retour au Togo (cf. ATAF 2010/44 consid. 3.4, ATAF 2008/34 consid. 7.1, ATAF 2008/12 consid. 5.1).</w:t>
      </w:r>
    </w:p>
    <w:p>
      <w:r>
        <w:rPr>
          <w:b/>
        </w:rPr>
        <w:t>E. 4.7</w:t>
      </w:r>
    </w:p>
    <w:p>
      <w:r>
        <w:t>Enfin, l'attestation de D._______ produite est une simple lettre de soutien, qui n'émane pas d'une autorité officielle et n'est pas propre à établir la vraisemblance des déclarations du recourant, vu son caractère subjectif. D'ailleurs, le seul élément personnel qui en ressort est que "le Compagnon de misère et de combat [du recourant], le Sieur E._______, a été arrêté dans les affaires d'incendies et [est] décédé en détention en (...)". Cependant, le recourant n'a pas mentionné cette personne au cours de ses auditions.</w:t>
      </w:r>
    </w:p>
    <w:p>
      <w:r>
        <w:rPr>
          <w:b/>
        </w:rPr>
        <w:t>E. 4.8</w:t>
      </w:r>
    </w:p>
    <w:p>
      <w:r>
        <w:t>L'article d'Amnesty International et la vingtaine d'articles tirés d'Internet traitant de l'incendie du grand marché de Lomé et des suites données à cette affaire auxquels se réfère le recourant (cf. let. F et I supra) sont de portée générale et ne le concernent pas personnellement, de sorte qu'ils ne sont pas déterminants.</w:t>
      </w:r>
    </w:p>
    <w:p>
      <w:r>
        <w:rPr>
          <w:b/>
        </w:rPr>
        <w:t>E. 4.9</w:t>
      </w:r>
    </w:p>
    <w:p>
      <w:r>
        <w:t>En définitive, au vu des nombreux éléments militant en défaveur de la vraisemblance relevés ci-avant, et tout bien pesé, les déclarations du recourant quant aux recherches dirigées contre lui à la suite de l'incendie du grand marché de Lomé ne sont pas vraisemblables au sens de l'art. 7 LAsi.</w:t>
      </w:r>
    </w:p>
    <w:p>
      <w:r>
        <w:rPr>
          <w:b/>
        </w:rPr>
        <w:t>E. 4.10</w:t>
      </w:r>
    </w:p>
    <w:p>
      <w:r>
        <w:t>Au vu de ce qui précède, le recours, en tant qu'il conteste le refus de la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 JICRA 2005 n° 4 consid. 6.2 p. 40, JICRA 2004 n° 6 consid. 7a p. 40).</w:t>
      </w:r>
    </w:p>
    <w:p>
      <w:r>
        <w:rPr>
          <w:b/>
        </w:rPr>
        <w:t>E. 7.3.2</w:t>
      </w:r>
    </w:p>
    <w:p>
      <w:r>
        <w:t>En l'occurrence, force est de constater que le recourant n'a pas rendu vraisemblable, pour les motifs exposés au considérant 3, l'existence d'un risque réel, fondé sur des motifs sérieux et avérés, d'être exposé, en cas de renvoi au Togo, à un traitement prohibé par les art. 3 CEDH et 3 Conv. torture (cf. aussi arrêt de la CourEDH en l'affaire S.H.H. c. Royaume-Uni du 29 janvier 2013, requête n° 60367/10).</w:t>
      </w:r>
    </w:p>
    <w:p>
      <w:r>
        <w:rPr>
          <w:b/>
        </w:rPr>
        <w:t>E. 7.4</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situation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et sans charge de famille, au bénéfice d'une formation secondaire achevée (il a suivi dix ans d'école) en tout cas, éventuellement aussi d'une expérience professionnelle, et n'a pas allégué de problème de santé. Au demeurant, le recourant dispose d'un solide réseau familial et social dans son pays sur lequel il pourra compter à son retour, puisqu'il a déclaré que ses parents, ses quatre frères et soeurs et ses trois oncles paternels notamment vivaient à Lomé.</w:t>
      </w:r>
    </w:p>
    <w:p>
      <w:r>
        <w:rPr>
          <w:b/>
        </w:rPr>
        <w:t>E. 8.4</w:t>
      </w:r>
    </w:p>
    <w:p>
      <w:r>
        <w:t>Pour ces motifs, l'exécution du renvoi du recourant doit être considérée comme raisonnablement exigible.</w:t>
      </w:r>
    </w:p>
    <w:p>
      <w:r>
        <w:rPr>
          <w:b/>
        </w:rPr>
        <w:t>E. 9</w:t>
      </w:r>
    </w:p>
    <w:p>
      <w:r>
        <w:t>Enfin, le recourant est en possession d'une carte d'identité et, au besoin, est en mesure d'entreprendre toute démarche nécessaire auprès de la représentation de son pays d'origine en vue de l'obtention d'autres documents de voyage lui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Les frais de procédure comprennent l'émolument judiciaire ainsi que les débours, ces derniers incluant les frais occasionnés par l'administration des preuves (cf. art. 1 al. 1 et 3 du règlement du 21 février 2008 concernant les frais, dépens et indemnités fixés par le Tribunal administratif fédéral [FITAF, RS 173.320.2]).</w:t>
      </w:r>
    </w:p>
    <w:p>
      <w:r>
        <w:rPr>
          <w:b/>
        </w:rPr>
        <w:t>E. 11.2</w:t>
      </w:r>
    </w:p>
    <w:p>
      <w:r>
        <w:t>Au vu de l'issue de la cause, il y a lieu de mettre à la charge du recourant les frais de procédure, d'un montant de (...) francs, comprenant un émolument judiciaire de 600 francs (conformément à l'art. 63 al. 1 PA et aux art. 2 et 3 let. b FITAF), ainsi que les honoraires de la personne de confiance chargée de l'enquête sur place et de la rédaction du rapport à hauteur de (...)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