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E-2880/2021 vom 1. September 2021</w:t>
      </w:r>
    </w:p>
    <w:p>
      <w:r>
        <w:t>Bundesverwaltungsgericht, 2021-09-01, DE</w:t>
      </w:r>
    </w:p>
    <w:p>
      <w:r>
        <w:rPr>
          <w:b/>
        </w:rPr>
        <w:t xml:space="preserve">Quelle: </w:t>
      </w:r>
      <w:r>
        <w:t>https://mcp.opencaselaw.ch/entscheid/bvger_E-2880_2021</w:t>
      </w:r>
    </w:p>
    <w:p>
      <w:r>
        <w:t>FR: TAF E-2880/2021 du 1 septembre 2021</w:t>
      </w:r>
    </w:p>
    <w:p>
      <w:r>
        <w:t>IT: TAF E-2880/2021 del 1 settembre 2021</w:t>
      </w:r>
    </w:p>
    <w:p>
      <w:pPr>
        <w:pStyle w:val="Heading2"/>
      </w:pPr>
      <w:r>
        <w:t>Regeste</w:t>
      </w:r>
    </w:p>
    <w:p>
      <w:r>
        <w:t>Vollzug der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Die Beschwerdeführerin ist als Verfügungsadressatin zur Beschwerdeführung legitimiert (Art. 48 Abs. 1 VwVG). Auf die frist- und formgerecht eingereichte Beschwerde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w:t>
      </w:r>
    </w:p>
    <w:p>
      <w:r>
        <w:t>Die Beschwerdeführerin hat mit ihrer Beschwerde die Ziffern 4 und 5 der vorinstanzlichen Verfügung, den Vollzug der Wegweisung, angefochten. Die Verneinung der Flüchtlingseigenschaft, die Ablehnung des Asylgesuchs und die Anordnung der Wegweisung blieben unangefochten und sind mit Ablauf der Beschwerdefrist in Rechtskraft erwachsen. Gegenstand des vorliegenden Beschwerdeverfahrens bildet somit einzig die Frage, ob die Wegweisung zu vollziehen ist oder ob anstelle des Vollzugs eine vorläufige Aufnahme anzuordnen ist (Art. 44 AsylG i.V m. Art. 83 AIG [SR 142.20]).</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AIG).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Nach Art. 83 Abs. 3 AIG ist der Vollzug nicht zulässig, wenn völker-rechtliche Verpflichtungen der Schweiz eine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Art. 3 EMRK bietet zudem Schutz vor Verfolgungsmassnahmen, denen kein Motiv im Sinne von Art. 3 AsylG zugrunde liegt, die von Privaten - sogenannten nichtstaatlichen Akteuren - ausgehen, wenn die staatlichen Behörden nicht schutzfähig beziehungsweise -willig sind (vgl. Urteil des BVGer D-1836/2020 vom 16. April 2020 E. 3.2.7). Aus den Akten ergeben sich keine konkreten Anhaltspunkte dafür, dass die Beschwerdeführerin für den Fall einer Ausschaffung nach Brasilien dort mit beachtlicher Wahrscheinlichkeit einer nach Art. 3 EMRK oder Art. 1 FoK verbotenen Strafe oder Behandlung ausgesetzt wäre. Auch die allgemeine Menschenrechtssituation in Brasilien lässt den Wegweisungsvollzug zum heutigen Zeitpunkt nicht als unzulässig erscheinen. Die Vorinstanz hat darüber hinaus zutreffend festgehalten, es ist nicht davon auszugehen, dass die Beschwerdeführerin mit ihren Verwandten in Brasilien Probleme bekommen wird. Zudem ist vom Schutzwillen und der grundsätzlichen Schutzfähigkeit der brasilianischen Behörden auszugehen (vgl. Urteil des BVGer E-2334/2021 vom 2. Juni 2021). Zudem verfügt Brasilien über eine wachsende Zahl von speziellen Polizeistationen für Frauen (https://www.gov.br/pt-br/servicos/denunciar-e-buscar-ajuda-a-vitimas-de-violencia-contra-mulheres, abgerufen am 21.07.2021). Der Vollzug der Wegweisung ist zulässig.</w:t>
      </w:r>
    </w:p>
    <w:p>
      <w:r>
        <w:rPr>
          <w:b/>
        </w:rPr>
        <w:t>E. 4.3.1</w:t>
      </w:r>
    </w:p>
    <w:p>
      <w:r>
        <w:t>Nach Art. 83 Abs. 4 AIG kann der Vollzug für Ausländerinnen und Ausländer unzumutbar sein, wenn sie im Heimat- oder Herkunftsstaat aufgrund von Situationen wie Krieg, Bürgerkrieg, allgemeiner Gewalt und medizinischer Notlage konkret gefährdet sind.</w:t>
      </w:r>
    </w:p>
    <w:p>
      <w:r>
        <w:rPr>
          <w:b/>
        </w:rPr>
        <w:t>E. 4.3.2</w:t>
      </w:r>
    </w:p>
    <w:p>
      <w:r>
        <w:t>Die Vorinstanz begründet die Zumutbarkeit des Wegweisungsvollzugs damit, gemäss den eigenen Aussagen der Beschwerdeführerin hätten ihre Cousinen aus Brasilien sie und ihre Familie mehrfach besucht. Ihr Vater pflege noch immer gute Beziehungen zu den Verwandten in Brasilien und zahle regelmässig Beiträge in die Rentenversicherung ein. Es würden deshalb Zweifel daran bestehen, dass ihre Verwandten in Brasilien ihr gegenüber feindlich eingestellt wären. Somit würde sie in Brasilien über Bezugspersonen verfügen, zu welchen sie Kontakt aufnehmen könne, wenn sie dies wünsche. Sie habe zudem eine ausserordentlich gute Ausbildung in mehreren Tätigkeitsfeldern genossen und in unterschiedlichen Branchen Arbeitserfahrung sammeln können. Ihr Vater habe sie finanziell unterstützt, weshalb davon auszugehen sei, dass ihre Kernfamilie sie auch künftig unterstütze. Ihre guten Englischkenntnisse würden ihr im Alltag und bei der Stellensuche helfen. In Brasilien seien zwischen einem Viertel und einem Drittel der Mütter alleinerziehend. Brasilien verfüge über staatliche Wohlfahrtsprogramme für Familien mit niedrigen Einkommen. Aus den Akten würden sich keine Anhaltspunkte ergeben, dass sie aus gesundheitlichen Gründen in Brasilien in eine existentielle Notsituation geraten würde. Auch unter dem Aspekt der Rechte des Kindes erweise sich der Wegweisungsvollzug als zulässig. Die Beschwerdeführerin bringt vor, die brasilianische Staatsangehörigkeit habe sie nur durch ihren Vater erhalten. In Brasilien habe sie keine persönlichen Beziehungen, sie spreche nicht portugiesisch und sie habe sich nie dort aufgehalten. Zu den Verwandten in Brasilien habe sie keinen Bezug. Es sei absurd, dass sie aufgrund ihrer ausserordentlich guten Ausbildung und der Unterstützung durch ihren Vater ohne Probleme in Brasilien für ihren Lebensunterhalt sorgen könne. Die Vorinstanz habe bewusst unterschlagen, dass sie auch libanesische Staatsangehörige sei und der Libanon ihr Heimatland sei. Ihre Sozialisation habe dort stattgefunden. Ihre Familie habe versucht den Libanon zu verlassen, da die humanitäre Situation derzeit sehr schlecht sei. Das Gesundheitssystem sei völlig überlastet, erschwerend hinzukommen würden die hohen Infektionszahlen der Covid-19-Pandemie. Als alleinerziehende Mutter mit einem kleinen Kind sei es für sie sehr schwierig in den Libanon zurückzukehren. Ihre Mutter sei in der Zwischenzeit verstorben. Aufgrund der Vergewaltigung werde sie von ihren Verwandten mit dem Tod bedroht. Sie habe gesundheitlichen Probleme, sei derzeit aber nicht auf eine Behandlung angewiesen. Der Wegweisungsvollzug sei weder nach Brasilien noch in den Libanon zumutbar.</w:t>
      </w:r>
    </w:p>
    <w:p>
      <w:r>
        <w:rPr>
          <w:b/>
        </w:rPr>
        <w:t>E. 4.3.3</w:t>
      </w:r>
    </w:p>
    <w:p>
      <w:r>
        <w:t>In Brasilien herrscht weder Krieg oder Bürgerkrieg noch eine Situation allgemeiner Gewalt, aufgrund derer eine Rückkehr generell unzumutbar wäre (vgl. Urteil des BVGer E-2334/2021 vom 2. Juni 2021).</w:t>
      </w:r>
    </w:p>
    <w:p>
      <w:r>
        <w:rPr>
          <w:b/>
        </w:rPr>
        <w:t>E. 4.3.4</w:t>
      </w:r>
    </w:p>
    <w:p>
      <w:r>
        <w:t>Wie die Vorinstanz zutreffend festhielt, erscheint auch in individueller Hinsicht eine Wegweisung der Beschwerdeführerin nach Brasilien zumutbar. Sie verfügt über die brasilianische Staatsbürgerschaft und hat dort Verwandte, zu welchen sie in den letzten Jahren Kontakt pflegte. Es handelt sich um eine reine Vermutung, dass sie wegen der Vergewaltigung Probleme mit den Verwandten in Brasilien hat, zumal sie und ihr Vater gute Beziehungen zu den Verwandten dort pflegen. Sie hat eine überdurchschnittliche Ausbildung genossen und arbeitete in verschiedenen Tätigkeitsgebieten. Als Englischlehrerin verfügt sie gemäss eigenen Aussagen über sehr gute Englischkenntnisse. Ihr Vater hat sie in der Vergangenheit finanziell unterstützt, weshalb davon auszugehen ist, dass er dies auch in Zukunft fortsetzen wird. Schliesslich vermögen auch die gesundheitlichen Probleme nicht zur Annahme einer existenziellen Notlage zu führen. Gemäss ihren eigenen Aussagen ist sie zurzeit auf keine Behandlung angewiesen. Ohnehin ist davon auszugehen, dass sie auch unter Berücksichtigung der allenfalls erschwerten medizinischen Versorgung aufgrund der Covid-19-Pandemie in Brasilien, falls nötig, adäquat behandelbar ist. Ihr im Jahr 2020 geborener Sohn ist aufgrund seines Alters noch nicht in der Schweiz verwurzelt; seine Mutter stellt seine wichtigste Bezugsperson dar. Das Wohl der Kinder steht einem Wegweisungsvollzug nicht entgegen (vgl. Art. 3 des Übereinkommens über die Rechte des Kindes [KRK SR 0.107]). Insgesamt ist somit davon auszugehen, dass der Wegweisungsvollzug nach Brasilien für die Beschwerdeführerin und ihren Sohn in individueller Hinsicht zumutbar ist.</w:t>
      </w:r>
    </w:p>
    <w:p>
      <w:r>
        <w:rPr>
          <w:b/>
        </w:rPr>
        <w:t>E. 4.4</w:t>
      </w:r>
    </w:p>
    <w:p>
      <w:r>
        <w:t>Nach Art. 83 Abs. 2 AIG ist der Vollzug auch als möglich zu bezeichnen, weil es der Beschwerdeführerin obliegt, bei der zuständigen Vertretung ihres Heimatstaats die für ihre Rückkehr notwendigen Reisedokumente zu beschaffen (Art. 8 Abs. 4 AslyG; BVGE 2008/34 E. 12). Allfällige Einschränkungen des Flugverkehrs oder Einreisebeschränkungen des Heimatstaates im Zusammenhang mit der aktuellen Covid-19-Pandemie sind im Übrigen temporärer Art und bewirken keine Unmöglichkeit des Wegweisungsvollzugs.</w:t>
      </w:r>
    </w:p>
    <w:p>
      <w:r>
        <w:rPr>
          <w:b/>
        </w:rPr>
        <w:t>E. 4.5</w:t>
      </w:r>
    </w:p>
    <w:p>
      <w:r>
        <w:t>Zusammenfassend hat die Vorinstanz den Wegweisungsvollzug zu Recht als zulässig, zumutbar und möglich bezeichnet. Eine Anordnung der vorläufigen Aufnahme fällt ausser Betracht (Art. 83 Abs. 1-4 AIG).</w:t>
      </w:r>
    </w:p>
    <w:p>
      <w:r>
        <w:rPr>
          <w:b/>
        </w:rPr>
        <w:t>E. 5</w:t>
      </w:r>
    </w:p>
    <w:p>
      <w:r>
        <w:t>Im Übrigen ist auch der Wegweisungsvollzug in den Libanon zulässig, zumutbar und möglich. Aus den Akten ergeben sich keine konkreten Anhaltspunkte dafür, dass die Beschwerdeführerin für den Fall einer Ausschaffung in den Libanon dort mit beachtlicher Wahrscheinlichkeit einer nach Art. 3 EMRK oder Art. 1 FoK verbotenen Strafe oder Behandlung ausgesetzt wäre, zumal der Libanon - trotz der politischen und religiösen Spannungen und der Explosion im Hafen von Beirut vom 4. August 2020 - über ein funktionierendes Polizei- und Justizsystem verfügt (Urteil des BVGer E-789/2021 vom 11. März 2021 E. 6.1). Zudem ist die allgemeine Lage im Libanon landesweit nicht durch Krieg, Bürgerkrieg oder eine Situation allgemeiner Gewalt gekennzeichnet (Urteil des BVGer E-789/2021 vom 11. März 2021 E. 8.3). Sie wurde im Libanon sozialisiert, genoss eine ausserordentliche Ausbildung (vgl. E. 4.4.3) und verfügt über ein familiäres Beziehungsnetz im Libanon. Auch ihre gesundheitlichen Probleme stehen einem Wegweisungsvollzug in den Libanon nicht im Weg.</w:t>
      </w:r>
    </w:p>
    <w:p>
      <w:r>
        <w:rPr>
          <w:b/>
        </w:rPr>
        <w:t>E. 6</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7.1</w:t>
      </w:r>
    </w:p>
    <w:p>
      <w:r>
        <w:t>Die gestellten Rechtsbegehren erweisen sich als aussichtslos, weshalb die Gesuche um Gewährung der unentgeltlichen Prozessführung und Beiordnung einer amtlichen Rechtsbeiständin ungeachtet einer allfälligen prozessualen Bedürftigkeit abzuweisen sind (Art. 65 Abs. 1 VwVG; Art. 102m AsylG).</w:t>
      </w:r>
    </w:p>
    <w:p>
      <w:r>
        <w:rPr>
          <w:b/>
        </w:rPr>
        <w:t>E. 7.2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