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E-2878/2020 vom 30. April 2020</w:t>
      </w:r>
    </w:p>
    <w:p>
      <w:r>
        <w:t>Bundesverwaltungsgericht, 2020-04-30, DE</w:t>
      </w:r>
    </w:p>
    <w:p>
      <w:r>
        <w:rPr>
          <w:b/>
        </w:rPr>
        <w:t xml:space="preserve">Quelle: </w:t>
      </w:r>
      <w:r>
        <w:t>https://mcp.opencaselaw.ch/entscheid/bvger_E-2878_2020_d20200430</w:t>
      </w:r>
    </w:p>
    <w:p>
      <w:r>
        <w:t>FR: TAF E-2878/2020 du 30 avril 2020</w:t>
      </w:r>
    </w:p>
    <w:p>
      <w:r>
        <w:t>IT: TAF E-2878/2020 del 30 aprile 2020</w:t>
      </w:r>
    </w:p>
    <w:p>
      <w:pPr>
        <w:pStyle w:val="Heading2"/>
      </w:pPr>
      <w:r>
        <w:t>Regeste</w:t>
      </w:r>
    </w:p>
    <w:p>
      <w:r>
        <w:t>Asyl (ohne Wegweisungsvollzug) | Asyl (ohne Wegweisungsvollzug); Verfügung des SEM vom 30.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 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E-2878/2020 Seite 7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 zur Begründung ihres Entscheids aus, die Vorbrin- gen der Beschwerdeführenden betreffend die Einberufung in den aktiven Reservedienst seien unglaubhaft. Der Beschwerdeführer habe nur über seinen Bruder I._______ erfahren, dass er dazu einberufen worden sei. Diese Auskunft über eine Drittperson vermöge keine begründete Furcht vor zukünftiger Verfolgung zu belegen. Er habe inkonsistente Angaben zum letzten Aufenthaltsort in Syrien gemacht. Während er in der BzP gesagt habe, kurz vor seiner Ausreise habe er in Aleppo im Quartier N._______ gelebt, habe er in der Anhörung erläutert, dass der Umzug nach Aleppo kurz bevorgestanden habe und sie von H._______ die Flucht aufgenom- men hätten. Die Beschwerdeführerin habe diesbezüglich in der BzP vom Quartier O._______ in Aleppo gesprochen. Es sei im Übrigen ein sehr grosser Zufall, dass I._______ den Beschwerdeführer einen Tag vor dem geplanten Umzug nach Aleppo über das Reservedienstaufgebot in Kennt- nis gesetzt habe. Er habe einerseits angegeben, von den Mitgliedern der Republikanischen Garde werde eine besondere Loyalität mit der Regie- rung erwartet. Andererseits habe er aber einem Aufgebot zum Reserve- dienst im Jahr 2006 nicht Folge geleistet und sich während des innersyri- schen Konflikts in der Türkei, in H._______ sowie in Aleppo in Quartieren, welche unter der Kontrolle der Opposition oder zumindest heftig umstritten gewesen seien, aufgehalten. Es sei deshalb zweifelhaft, dass genau er er- neut für den Dienst in der Republikanischen Garde eingesetzt werden solle. Er habe angegeben, dass die ehemaligen Soldaten der</w:t>
      </w:r>
    </w:p>
    <w:p>
      <w:r>
        <w:t>E-2878/2020 Seite 8 Republikanischen Garde vor allen anderen in den Reservedienst einberu- fen worden seien. Vor diesem Hintergrund sei es nicht nachvollziehbar, dass er erst im (…) 2015 hätte einberufen werden sollen. Es gebe keine konkreten Hinweise, welche für eine Festnahme von I._______ sprächen. Weder er noch sein Bruder hätten ein politisches Profil und die Festnahme habe sich knapp zwei Jahre nach der Ausreise der Beschwerdeführenden abgespielt, weshalb eine Inhaftierung des Bruders aufgrund der Wehr- dienstverweigerung des Beschwerdeführers nicht glaubhaft sei. Die einge- reichten Beweismittel würden keine fälschungssicheren Merkmale aufwei- sen und in Syrien könnten sämtliche Dokumente käuflich erworben wer- den. Deshalb komme ihnen nur ein geringer Beweiswert zu. Die übrigen Vorbringen der Beschwerdeführenden seien auf die allgemein gegenwärtige Gewalt in Syrien zurückzuführen (kriegerischer Konflikt, Ver- letzung der Beschwerdeführerin durch Bombenanschlag) beziehungs- weise als nicht genügend intensive Nachteile zu qualifizieren (Kontrollen und Schikanen des Beschwerdeführers aufgrund seines Herkunftsorts so- wie seines Namens). Deshalb würden sie keine Asylrelevanz entfalten.</w:t>
      </w:r>
    </w:p>
    <w:p>
      <w:r>
        <w:rPr>
          <w:b/>
        </w:rPr>
        <w:t>E. 4.2</w:t>
      </w:r>
    </w:p>
    <w:p>
      <w:r>
        <w:t>In ihrer Rechtsmitteleingabe erheben die Beschwerdeführenden vorab formelle Rügen. Die Vorinstanz hätte den Sachverhalt besser abklären und nach Elementen forschen müssen, die zugunsten der Glaubhaftigkeit der Asylvorbringen sprechen, anstatt nur Elemente zu erwähnen, welche sie gegen die Glaubhaftigkeit werte. Weiter machen sie geltend, nicht nur die Auskunft des Bruders, sondern auch mehrere eingereichte Dokumente un- termauerten das Vorliegen eines Aufgebots zum Reservedienst. Schon vor Beginn des Bürgerkriegs habe ein ehemaliges Mitglied einer militärischen Eliteeinheit stets mit der Einberufung in den aktiven Reservedienst rechnen müssen. Die Verhaftung von I._______ im Jahr 2018 sei durch die einge- reichte Entlassungsverfügung sowie den Erfahrungsbericht von K._______ belegt. Gemäss diesem habe der Beschwerdeführer sie im Januar 2018 aufgesucht, und ihr erzählt, dass sein Bruder in Syrien im Gefängnis sei und er sich dafür verantwortlich mache. Die Situation der Familie habe sich etwas beruhigt, als I._______ aus dem Gefängnis entlassen worden sei. Weiter führen die Beschwerdeführenden aus, die Entlassungsverfügung zeige auf, dass der Beschwerdeführer von den syrischen Behörden als po- tentieller Widersacher wahrgenommen werde. Ausserdem habe er eine «Situationserklärung» des Rekrutierungsbüros eingereicht. Eine Verifizie- rung seiner syrischen Dienstnummer gehe aus der angefochtenen Verfü- gung nicht hervor. Gerade weil von der Republikanischen Garde Loyalität erwartet werde, lenke das Fernbleiben vom Reservedienst einen Verdacht</w:t>
      </w:r>
    </w:p>
    <w:p>
      <w:r>
        <w:t>E-2878/2020 Seite 9 auf die Abwesenden. Viele seiner ehemaligen Kameraden seien wieder einberufen worden. Von einigen fehle bis heute jede Spur. Da der Be- schwerdeführer schon in den vorgängigen Jahren keinen Willen gezeigt habe, in der Republikanischen Garde zu dienen, und weil er zudem aus der Oppositionshochburg H._______ stamme, sei seine Furcht, sich den syrischen Sicherheitskräften zu stellen, nachvollziehbar. Seine späte Ein- berufung sei erklärbar: Je nach Gebiet und dessen Kontrolle seien Vorla- dungen und Einberufungsbefehle zeitlich unterschiedlich zugestellt wor- den. Als die syrische Armee – auch wegen seit 2015 steigender Deserti- onszahlen – schwere Verluste erlitten habe, habe die Regierung nach und nach ältere Reservisten einberufen. Die inkonsistenten Angaben der Be- schwerdeführerin betreffend den letzten Aufenthaltsort in Syrien seien ihrer Traumatisierung geschuldet. Nachdem der Beschwerdeführer seinem Bru- der vom geplanten Umzug nach Aleppo erzählt habe, habe sich dieser er- kundigt und so von dem militärischen Aufgebot erfahren. Es handle sich deshalb nicht um einen «sehr grossen Zufall».</w:t>
      </w:r>
    </w:p>
    <w:p>
      <w:r>
        <w:rPr>
          <w:b/>
        </w:rPr>
        <w:t>E. 4.3</w:t>
      </w:r>
    </w:p>
    <w:p>
      <w:r>
        <w:t>Mit Duplik vom 8. September 2020 äussert sich das SEM zu dem am 30. Juni 2020 eingereichten Bestätigungsschreiben eines «Rechtsdiens- tanbieters». Dabei hält es fest, es gehe daraus nicht klar hervor, ob es sich beim «Rechtsdienstanbieter» um einen vom Beschwerdeführer mandatier- ten Rechtsvertreter oder um eine allgemeine Stelle handle. Ausserdem liege das Schreiben nur in Kopie vor, sei weder notariell beglaubigt noch weise es Sicherheitsmerkmale auf. Es sei weder ein Ausstellungsdatum noch ein Ausstellungsort oder das Rekrutierungsamt vermerkt, welches an- geblich konsultiert worden sei. Ebenfalls unklar sei, an wen das Schreiben adressiert sei. Aus diesen Gründen könne der Beschwerdeführer daraus nichts zu seinen Gunsten ableiten.</w:t>
      </w:r>
    </w:p>
    <w:p>
      <w:r>
        <w:rPr>
          <w:b/>
        </w:rPr>
        <w:t>E. 4.4</w:t>
      </w:r>
    </w:p>
    <w:p>
      <w:r>
        <w:t>Der Beschwerdeführer entgegnet in seiner Triplik, der «Rechtsdiens- tanbieter» sei sein Rechtsvertreter, welcher zuvor auch die Unterlagen vom Rekrutierungsamt besorgt und ihm zugeschickt habe. Im Jahr 2018 habe eine Frist für Amnestien für Wehrdienstpflichtige in Syrien gegolten. Da- mals hätte man während sechs Monaten Zeit gehabt, gegenüber den syri- schen Behörden Reue zu zeigen, um von der Amnestie zu profitieren. In dieser Zeitspanne sei es auch möglich gewesen, sämtliche Unterlagen zur Wehrdienstpflicht bei den Militärbehörden einzusehen. Seit Ablauf dieser Frist wage es niemand mehr, sich bei den Militärbehörden über allfällig vor- liegende Verfahren und Dokumente zu erkundigen. Die Weiterleitung von Informationen an ihn bedeute für seinen syrischen Rechtsvertreter ein Ri- siko, in den Fokus der Behörden zu geraten. Deshalb könne er auch nicht</w:t>
      </w:r>
    </w:p>
    <w:p>
      <w:r>
        <w:t>E-2878/2020 Seite 10 notariell beglaubigte Originalschreiben in die Schweiz schicken. Der Triplik legte er eine weitere Bestätigung seines syrischen Rechtsvertreters vom 22. September 2020 bei. Darin präzisiert dieser, welches Rekrutierungs- büro er konsultiert habe und dass es sich um dasselbe handle, welches die Bestätigung vom 30. April 2018 ausgestellt habe. Ausserdem hält er fest, der Beschwerdeführer sei am (…) 2015 in den Reservedienst einberufen worden und habe nicht von der präsidentiellen Amnestie profitieren kön- nen. Deshalb müsse er einem Militärgericht vorgeführt werden und werde möglicherweise bei einer Rückkehr verhaftet. Am 30. September 2020 er- gänzte der Beschwerdeführer die Triplik dahingehend, er habe sich mit sei- nen persönlichen Angaben in einem Onlinesystem des syrischen Verteidi- gungsministeriums einloggen können und dabei in Erfahrung gebracht, dass er nach wie vor zum Reservedienst verpflichtet sei. Den Ausdruck des Suchresultats in arabischer Sprache legte er bei. Er beantragte beim Ge- richt eine Übersetzung von Amtes wegen.</w:t>
      </w:r>
    </w:p>
    <w:p>
      <w:r>
        <w:rPr>
          <w:b/>
        </w:rPr>
        <w:t>E. 5.1</w:t>
      </w:r>
    </w:p>
    <w:p>
      <w:r>
        <w:t>Die Beschwerdeführenden rügen eine Verletzung des rechtlichen Ge- hörs und der Untersuchungspflicht. Die Vorinstanz habe insbesondere nicht nach Elementen geforscht, die zugunsten des Beschwerdeführers sprächen, und in keiner Weise Bezug auf die eingereichten Dokumente genommen, die die Fluchtgeschichte untermauerten. Sie wäre gehalten gewesen, weitere Untersuchungsmassnahmen zur Überprüfung der Echt- heit der Dokumente oder Abklärungen vor Ort zu treffen. Des Weiteren habe sie nicht rechtsgenüglich begründet, weshalb ihre Vorbringen un- glaubhaft seien. Sie habe diese Einschätzung auf unwesentliche Wider- sprüche gestützt und damit ihre Begründungspflicht verletzt. Diese formel- len Rügen sind vorab zu behandeln, da deren Gutheissung gegebenenfalls eine Kassation der erstinstanzlichen Verfügung bewirken könnte (vgl. BVGE 2013/34 E. 4.2; KÖLZ/HÄNER/BERTSCHI, Verwaltungsverfahren und Verwaltungsrechtspflege des Bundes; 3. Aufl. 2013, Rz. 1043 ff. m.w.H.).</w:t>
      </w:r>
    </w:p>
    <w:p>
      <w:r>
        <w:rPr>
          <w:b/>
        </w:rPr>
        <w:t>E. 5.2</w:t>
      </w:r>
    </w:p>
    <w:p>
      <w:r>
        <w:t>Der in Art. 29 Abs. 2 BV garantierte Grundsatz des rechtlichen Gehörs wird für das Verwaltungsverfahren in Art. 26–33 VwVG konkretisiert. Dem verfassungsmässigen Grundsatz des rechtlichen Gehörs erwachsen be- hördliche Pflichten, wie insbesondere die Untersuchungspflicht und die Be- gründungspflicht. Das AsylG als lex specialis zum VwVG sieht für das Asyl- verfahren besondere Verfahrensbestimmungen vor (Art. 6–17 AsylG). Die behördliche Untersuchungspflicht beinhaltet die richtige und vollstän- dige Abklärung des rechtserheblichen Sachverhaltes, die Beschaffung der</w:t>
      </w:r>
    </w:p>
    <w:p>
      <w:r>
        <w:t>E-2878/2020 Seite 11 für das Verfahren notwendigen Unterlagen, die Abklärung der rechtlich re- levanten Umstände sowie die entsprechende, ordnungsgemässe Beweis- führung. Dabei beschränken sich die behördlichen Ermittlungen nicht nur auf jene Umstände, welche die Betroffenen belasten, sondern haben auch die sie entlastenden Momente zu erfassen (BVGE 2015/10 E. 3.2). Unrich- 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 scheid rechtsrelevanten Sachumstände berücksichtigt wurden (vgl. KÖLZ/HÄNER/BERTSCHI, a.a.O., Rz. 1043). Im Asylverfahren wird der Un- tersuchungsgrundsatz durch Art. 13 VwVG in Verbindung mit Art. 8 AsylG beschränkt, weil diese Bestimmungen im Asylverfahren eine Mitwirkungs- pflicht der asylsuchenden Person bei der Sachverhaltsermittlung verlan- gen. Die Begründungspflicht dient der rationalen und transparenten Entscheid- findung der Behörden und soll die Betroffenen in die Lage versetzen, den Entscheid sachgerecht anzufechten. Die Behörde hat kurz die wesentli- chen Überlegungen zu nennen, von denen sie sich leiten liess und auf die sie ihren Entscheid stützt. Je weiter der Entscheidungsspielraum, je kom- plexer die Sach- und Rechtslage und je schwerwiegender der Eingriff in die Rechtsstellung der betroffenen Person, desto höhere Anforderungen sind an die Begründung zu stellen (vgl. zum Ganzen BVGE 2012/24 E. 3.2.1 f. m.w.H.; KÖLZ/HÄNER/BERTSCHI, a.a.O. Rz. 629 ff.).</w:t>
      </w:r>
    </w:p>
    <w:p>
      <w:r>
        <w:rPr>
          <w:b/>
        </w:rPr>
        <w:t>E. 5.3</w:t>
      </w:r>
    </w:p>
    <w:p>
      <w:r>
        <w:t>Den Akten lassen sich keine Hinweise auf eine Verletzung der Unter- suchungspflicht oder des rechtlichen Gehörs entnehmen. Den Beschwer- deführenden wurde anlässlich ihrer Anhörungen im gebotenen Umfang Gelegenheit gegeben, ihre Asylgründe vollständig darzulegen. Sie wurden jeweils aufgefordert, das Geschilderte näher zu präzisieren und es wurden ihnen zahlreiche Rück- sowie Verständnisfragen gestellt (vgl. SEM-Akten A24/18 F15, F16, F20, F22, F27, F29, F30, F34–42; A25/18 F19–22, F30, F34). Nach Lehre und Praxis besteht eine Notwendigkeit für weitere Abklä- rungen insbesondere dann, wenn aufgrund der Vorbringen der asylsuchen- den Person und der von ihr eingereichten oder angebotenen Beweismittel Zweifel und Unsicherheiten am Sachverhalt weiterbestehen, die voraus- sichtlich mit Ermittlungen von Amtes wegen beseitigt werden können (BVGE 2009/50 E. 10.2.1). Es ist indessen nicht Aufgabe der Asylbehör- den, nach Tatsachen zu forschen, für deren Bestehen die Aussagen der</w:t>
      </w:r>
    </w:p>
    <w:p>
      <w:r>
        <w:t>E-2878/2020 Seite 12 Beschwerdeführenden keine Anhaltspunkte bieten. Das SEM hat vorlie- gend im Einzelfall abgeklärt, ob Gründe für die Annahme einer begründe- ten Furcht vor einer zukünftigen asylrelevanten Verfolgung bestehen, und deren Vorliegen in nachvollziehbarer Weise verneint. Es ist nicht ersicht- lich, welche weiteren Abklärungen hätten vorgenommen werden sollen. In Anbetracht der fehlenden Beweiskraft der Unterlagen, welche die geltend gemachte Wehrdienstverweigerung belegen sollen, ist nicht zu beanstan- den, dass das SEM diese nicht auf deren Echtheit geprüft hat. Wie zudem nachfolgend aufgezeigt wird (E. 6.3), kann im Ergebnis offen bleiben, ob tatsächlich eine Wehrdienstverweigerung vorliegt. Vor diesem Hintergrund ist der Sachverhalt als vollständig erstellt zu betrachten. Die Rüge der Verletzung der Begründungspflicht erweist sich ebenfalls als unbegründet. Die Vorinstanz hat im angefochtenen Entscheid alle wesent- lichen Vorbringen berücksichtigt und diese sodann einer Würdigung unter- zogen. Auch die eingereichten Dokumente wurden aufgeführt und gewür- digt. Die verfügende Behörde muss sich nicht ausdrücklich mit jeder tatbe- standlichen Behauptung und jedem rechtlichen Einwand auseinanderset- zen, sondern darf sich auf die wesentlichen Gesichtspunkte beschränken. Die Vorinstanz hat in ihrer Verfügung ausführlich und nachvollziehbar dar- gelegt, weshalb sie die Vorbringen der Beschwerdeführenden als unglaub- haft respektive nicht asylrelevant erachtet. Alleine der Umstand, dass sie nach Würdigung der aktuellen Situation in der Heimat der Beschwerdefüh- renden zu einem anderen Schluss als diese kam und ihre Vorbringen teil- weise als unglaubhaft einschätzte, stellt keine Verletzung der Begrün- dungspflicht dar, sondern beschlägt die Frage der materiellen Würdigung. Schliesslich hat die Vorinstanz in ihrer Verfügung die wesentlichen Überle- gungen genannt, von denen sie sich hat leiten lassen, so dass eine sach- gerechte Anfechtung möglich war, wie die vorliegende Beschwerde zeigt.</w:t>
      </w:r>
    </w:p>
    <w:p>
      <w:r>
        <w:rPr>
          <w:b/>
        </w:rPr>
        <w:t>E. 5.4</w:t>
      </w:r>
    </w:p>
    <w:p>
      <w:r>
        <w:t>Die formellen Rügen erweisen sich damit als unbegründet, weshalb keine Veranlassung besteht, die vorinstanzliche Verfügung aufzuheben und die Sache an die Vorinstanz zurückzuweisen. Das Gericht hat folglich in der Sache zu entscheiden (Art. 61 Abs. 1 VwVG).</w:t>
      </w:r>
    </w:p>
    <w:p>
      <w:r>
        <w:rPr>
          <w:b/>
        </w:rPr>
        <w:t>E. 6.1</w:t>
      </w:r>
    </w:p>
    <w:p>
      <w:r>
        <w:t>Gemäss Rechtsprechung des Bundesverwaltungsgerichts vermag eine Wehrdienstverweigerung oder Desertion für sich allein die Flüchtlings- eigenschaft nicht zu begründen, sondern nur, wenn damit eine Verfolgung im Sinne von Art. 3 Abs. 1 AsylG verbunden ist, mit anderen Worten die betroffene Person aus einem in dieser Norm genannten Grund (Rasse,</w:t>
      </w:r>
    </w:p>
    <w:p>
      <w:r>
        <w:t>E-2878/2020 Seite 13 Religion, Nationalität, Zugehörigkeit zu einer bestimmten sozialen Gruppe oder politische Anschauungen) wegen ihrer Wehrdienstverweigerung oder Desertion eine Behandlung zu gewärtigen hat, die ernsthaften Nachteilen gemäss Art. 3 Abs. 2 AsylG gleichkommt (BVGE 2015/3 E. 4.3‒4.5 und 5). In Bezug auf die spezifische Situation in Syrien ist eine drohende asylbe- achtliche Verfolgung dann anzunehmen, wenn die Dienstverweigerung als Ausdruck der Regimefeindlichkeit aufgefasst wird, wenn also die drohende Strafe nicht allein der Sicherstellung der Wehrpflicht dient, sondern damit zu rechnen ist, dass eine Person als politischer Gegner qualifiziert und als solcher unverhältnismässig schwer bestraft würde. Das Gericht erachtete die genannten Voraussetzungen im Falle eines syrischen Refraktärs als erfüllt, welcher der kurdischen Ethnie angehörte, einer oppositionell aktiven Familie entstammte und bereits in der Vergangenheit die Aufmerksamkeit der staatlichen syrischen Sicherheitskräfte auf sich gezogen hatte (vgl. BVGE 2020 VI/4 E. 5.1.2 m.H.a. 2015/3 E. 6.7.3). Ungeachtet der fehlenden Rechtswirkung für die Schweiz vermag das auf Beschwerdeebene zitierte Urteil des EuGH (C-238/2019) an dieser Recht- sprechung nichts zu ändern: Auch der EuGH verlangt das Vorliegen einer Verknüpfung zwischen der Strafverfolgung oder Bestrafung wegen Verwei- gerung des Militärdienstes und zumindest einem der Verfolgungsgründe, die einen Anspruch auf die Zuerkennung der Flüchtlingseigenschaft be- gründen können (vgl. a.a.O. Ziff. 61; statt vieler Urteil des BVGer E-317/2020 vom 15. Dezember 2022 E. 5.2 m.w.H.).</w:t>
      </w:r>
    </w:p>
    <w:p>
      <w:r>
        <w:rPr>
          <w:b/>
        </w:rPr>
        <w:t>E. 6.2</w:t>
      </w:r>
    </w:p>
    <w:p>
      <w:r>
        <w:t>Die Vorinstanz hat in der angefochtenen Verfügung zutreffend auf Ele- mente hingewiesen, die gegen die Glaubhaftigkeit der geltend gemachten Wehrdienstverweigerung sprechen. Darauf kann zur Vermeidung von Wie- derholungen verwiesen werden (vgl. angefochtene Verfügung S. 3 ff. und obige Zusammenfassung in E. 4.1 und 4.3). Zwar hat der Beschwerdeführer sein Vorbringen, er sei zum aktiven Reser- vedienst einberufen worden und habe diesen Dienst verweigert, mit Be- weismitteln im Original (Militärbüchlein, «Situationserklärung» vom 30. Ap- ril 2018) untermauert. Zudem stimmt, wie auf Beschwerdeebene geltend gemacht, die in der eingereichten «Situationserklärung» aufgeführte Dienstnummer mit derjenigen im Militärdienstbüchlein des Beschwerdefüh- rers überein (vgl. Militärdienstbüchlein S. 34). Allerdings hat das SEM zutreffend festgestellt, dass die Aussagen der Be- schwerdeführenden betreffend ihren Aufenthaltsort zum Zeitpunkt des</w:t>
      </w:r>
    </w:p>
    <w:p>
      <w:r>
        <w:t>E-2878/2020 Seite 14 Erhalts des Aufgebots zum Reservedienst widersprüchlich ausgefallen sind. Beide haben in den Befragungen zu Beginn des Verfahrens erwähnt, unmittelbar vor der Ausreise im Februar 2016, als der Bruder des Be- schwerdeführers dessen schriftliches Reservedienstaufgebot entgegenge- nommen habe, in Aleppo gewohnt zu haben (vgl. A6/14 Ziffer 2.01, A7/13 Ziffer 2.01). Angesichts dessen ist es nicht nachvollziehbar, dass der Bru- der des Beschwerdeführers ihm das Aufgebot nicht unmittelbar gezeigt hätte. Der Beschwerdeführer hat aber zu Protokoll gegeben, das Aufgebot nie selbst gesehen zu haben (vgl. A24/18 F38). Die abweichenden Anga- ben in den Anhörungen, der Umzug nach Aleppo habe erst bevorgestan- den (vgl. A24/18 F35, A25/18 F18), ist vor diesem Hintergrund als Schutz- behauptung zu werten. Unglaubhaft erscheint sodann angesichts der Be- deutung des schriftlichen Aufgebots zum Reservedienst, dass der Bruder des Beschwerdeführers das Dokument «irgendwie vernichtet» habe (vgl. A24/18 F42). Nicht nachvollziehbar ist auch, dass der Beschwerdeführer erst in der Anhörung vorgebracht hat, er habe bereits im Jahr 2006 ein erstes Aufgebot zum Reservedienst erhalten. Die Erklärung, es habe da- mals noch keinen Krieg gegeben, weshalb er das Aufgebot nicht ernstge- nommen habe, überzeugt nicht (vgl. A24/18 F32).</w:t>
      </w:r>
    </w:p>
    <w:p>
      <w:r>
        <w:rPr>
          <w:b/>
        </w:rPr>
        <w:t>E. 6.3</w:t>
      </w:r>
    </w:p>
    <w:p>
      <w:r>
        <w:t>Aus den nachfolgenden Gründen braucht die Frage der Glaubhaftigkeit der Wehrdienstverweigerung indessen nicht abschliessend geklärt zu wer- den, womit sich auch eine vertiefte Überprüfung der eingereichten Doku- mente erübrigt. Eine allfällige Rekrutierung würde im Falle des Beschwer- deführers ohnehin nicht zur Annahme der Gefahr einer flüchtlingsrechtli- chen Verfolgung führen. Der Beschwerdeführer hat weder im Rahmen sei- ner Befragungen noch auf Beschwerdeebene geltend gemacht, je irgend- welche Probleme mit den heimatlichen Behörden gehabt oder sich politisch betätigt zu haben beziehungsweise den Behörden in irgendeiner Weise aufgefallen zu sein (vgl. A6/14 Ziffer 7.01). Dasselbe gilt für seine Ehefrau (vgl. A7/13 Ziffer 7.01). Beide machten weder Repressalien durch die syri- schen Sicherheitskräfte geltend (vgl. a.a.O. F34, F43 f., F69) noch liegen Hinweise darauf vor, dass sie einer oppositionell-politischen Familie im Sinne der vorstehend dargelegten Rechtsprechung entstammen. Die kurz- zeitige Inhaftierung des Bruders des Beschwerdeführers führt zu keinem anderen Schluss. Es ist nicht erstellt und geht auch aus der eingereichten Entlassungsverfügung nicht hervor, aus welchem Grund I._______ inhaf- tiert wurde. Es erscheint unwahrscheinlich, dass seine Festnahme mit der Wehrdienstverweigerung des Beschwerdeführers zusammenhängt, wel- che zum fraglichen Zeitpunkt fast drei Jahre zurückgelegen hat. Unabhän- gig vom Grund der Inhaftierung spricht der Umstand, dass I._______ nach</w:t>
      </w:r>
    </w:p>
    <w:p>
      <w:r>
        <w:t>E-2878/2020 Seite 15 rund einem Monat – ohne ersichtliche Auflagen – wieder freigelassen wurde, dafür, dass weder der Beschwerdeführer noch sein Bruder als poli- tische Gegner angesehen werden. Die Behauptung des Beschwerdefüh- rers, aufgrund seiner früheren militärischen Tätigkeit für die Republikani- sche Garde und der damit verbundenen Loyalität gegenüber der Regie- rung werde seine Verweigerung des Wehrdienstes automatisch als politi- sche Oppositionshandlung gewertet und er werde in diesem Sinne in asyl- relevanter Weise bestraft, ist eine blosse Mutmassung. Der Beschwerde- führer wurde 2004 regulär aus dem Militärdienst entlassen und behaup- tungsgemäss im Februar 2016 zum Reservedienst aufgeboten. Selbst bei Wahrunterstellung des geltend gemachten Aufgebots ist nicht zu erwarten, dass die syrischen Behörden im heutigen Zeitpunkt – 20 Jahre nach seiner regulären Entlassung aus dem Militärdienst und acht Jahre nach seiner Ausreise – noch ein Interesse an ihm haben sollten. Auch den eingereich- ten Beweismitteln ist nicht zu entnehmen, dass er aufgrund eines asyl- rechtlich relevanten Verfolgungsmotivs für seine Verweigerung des Reser- vedienstes bestraft werden könnte.</w:t>
      </w:r>
    </w:p>
    <w:p>
      <w:r>
        <w:rPr>
          <w:b/>
        </w:rPr>
        <w:t>E. 6.4</w:t>
      </w:r>
    </w:p>
    <w:p>
      <w:r>
        <w:t>Es bestehen somit auch für den Fall, dass der Beschwerdeführer tat- sächlich zum Reservedienst aufgeboten worden wäre, keine Indizien dafür, dass die syrischen Sicherheitsbehörden ihn als Regimegegner identifizie- ren würden. Mit Blick auf die vorstehend genannte Praxis (vgl. E. 6.1) muss daher nicht mit überwiegender Wahrscheinlichkeit davon ausgegangen werden, der Beschwerdeführer werde aufgrund der allfälligen Nichtbefol- gung des Reservedienstaufgebots der syrischen Armee als Regimegegner betrachtet und habe als solcher eine politisch motivierte Bestrafung im Sinne von Art. 3 AsylG zu befürchten.</w:t>
      </w:r>
    </w:p>
    <w:p>
      <w:r>
        <w:rPr>
          <w:b/>
        </w:rPr>
        <w:t>E. 6.5</w:t>
      </w:r>
    </w:p>
    <w:p>
      <w:r>
        <w:t>Es sind auch keine anderen Gründe ersichtlich, die auf eine asylrele- vante Verfolgungsgefahr hindeuten könnten. Insbesondere vermag die il- legale Ausreise für sich alleine genommen keine flüchtlingsrechtliche Re- levanz zu entfalten, sofern keine Verfolgungssituation im Sinne von Art. 3 AsylG und keine besondere individuelle Vorbelastung vorliegen (vgl. statt vieler Urteil des BVGer D-951/2024 vom 11. März 2024 E. 7.4 m.w.H.). Dies ist im Fall der Beschwerdeführenden zu verneinen, da aufgrund der Aktenlage – wie vorstehend ausgeführt – nicht davon auszugehen ist, dass sie vor der Ausreise aus Syrien als regimefeindliche Personen ins Blickfeld der syrischen Behörden geraten sind.</w:t>
      </w:r>
    </w:p>
    <w:p>
      <w:r>
        <w:rPr>
          <w:b/>
        </w:rPr>
        <w:t>E. 6.6</w:t>
      </w:r>
    </w:p>
    <w:p>
      <w:r>
        <w:t>Zusammenfassend haben die Beschwerdeführenden nichts vorge- bracht, was geeignet wäre, ihre Flüchtlingseigenschaft nachzuweisen oder</w:t>
      </w:r>
    </w:p>
    <w:p>
      <w:r>
        <w:t>E-2878/2020 Seite 16 zumindest glaubhaft zu machen. Die Vorinstanz hat daher ihre Asylgesu- 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Da das SEM in seiner Verfügung vom 30. April 2020 die vorläufige Auf- nahme der Beschwerdeführenden angeordnet hat, erübrigen sich praxis- gemäss Ausführungen zur Zulässigkeit, Zumutbarkeit und Möglichkeit des Wegweisungsvollzugs. Es besteht daher keine Veranlassung, auf die ein- gereichten Arztzeugnisse sowie die schulischen beziehungsweise ärztli- chen Berichte betreffend die Kinder der Beschwerdeführenden einzugehen (vgl. BVGE 2009/51 E. 5.4 m.w.H.)</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Bei diesem Ausgang des Verfahrens wären die Kosten den Beschwer- deführenden aufzuerlegen (Art. 63 Abs. 1 VwVG). Mit Zwischenverfügung vom 19. Juni 2020 wurde ihnen die unentgeltliche Prozessführung ge- währt. Zudem ist aufgrund der Akten weiterhin von der prozessualen Be- dürftigkeit der Familie auszugehen, weshalb auf die Erhebung von Verfah- renskosten zu verzichten ist.</w:t>
      </w:r>
    </w:p>
    <w:p>
      <w:r>
        <w:rPr>
          <w:b/>
        </w:rPr>
        <w:t>E. 10.2</w:t>
      </w:r>
    </w:p>
    <w:p>
      <w:r>
        <w:t>Der Antrag auf amtliche Rechtsverbeiständung wurde mit der gleichen Zwischenverfügung ebenfalls gutgeheissen und lic. iur. Okan Manav als amtlicher Rechtsbeistand beigeordnet. Wie in der Zwischenverfügung vom 19. Juni 2020 festgehalten, geht das Bundesverwaltungsgericht bei amtli- cher Vertretung in der Regel von einem Stundenansatz zwischen Fr. 100.–</w:t>
      </w:r>
    </w:p>
    <w:p>
      <w:r>
        <w:t>E-2878/2020 Seite 17 bis Fr. 150.– für nichtanwaltliche Vertreterinnen und Vertreter aus (vgl. Art. 12 des Reglements vom 21. Februar 2008 über die Kosten und Ent- schädigungen vor dem Bundesverwaltungsgericht [VGKE, SR 173.320.2] i.V.m. Art. 10 Abs. 2 VGKE), wobei nur der notwendige Aufwand zu ent- schädigen ist (vgl. Art. 8 Abs. 2 VGKE). Der amtliche Rechtsbeistand hat dem Gericht mit Eingabe vom 30. Juli 2020 eine Kostennote zukommen lassen, welche einen zeitlichen Aufwand von 4.5 Stunden zu einem Stun- densatz von Fr. 200.– sowie Auslagen von pauschal Fr. 40.– geltend macht. Der vom amtlichen Rechtsbeistand ausgewiesene zeitliche Vertre- tungsaufwand erscheint angemessen. Der geltend gemachte Stundenan- satz ist indessen nach dem Gesagten auf Fr. 150.– zu kürzen. Auf die Nachforderung einer aktualisierten Kostennote kann verzichtet werden, da der übrige Aufwand für die Rechtsvertretung zuverlässig abgeschätzt wer- den kann (Art. 14 Abs. 2 in fine VGKE). Unter Berücksichtigung der mass- gebenden Bemessungsfaktoren (Art. 9–13 VGKE) ist dem Rechtsvertreter somit ein Honorar von Fr. 1’015.– aus der Gerichtskasse zu entrichten (vgl. Art. 12 und Art. 14 Abs. 2 VGKE).</w:t>
      </w:r>
    </w:p>
    <w:p>
      <w:r>
        <w:t>(Dispositiv nächste Seite)</w:t>
      </w:r>
    </w:p>
    <w:p>
      <w:r>
        <w:t>E-2878/2020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