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E-2877/2009 vom 25. Mai 2010</w:t>
      </w:r>
    </w:p>
    <w:p>
      <w:r>
        <w:t>Bundesverwaltungsgericht, 2010-05-25, DE</w:t>
      </w:r>
    </w:p>
    <w:p>
      <w:r>
        <w:rPr>
          <w:b/>
        </w:rPr>
        <w:t xml:space="preserve">Quelle: </w:t>
      </w:r>
      <w:r>
        <w:t>https://mcp.opencaselaw.ch/entscheid/bvger_E-2877_2009</w:t>
      </w:r>
    </w:p>
    <w:p>
      <w:r>
        <w:t>FR: TAF E-2877/2009 du 25 mai 2010</w:t>
      </w:r>
    </w:p>
    <w:p>
      <w:r>
        <w:t>IT: TAF E-2877/2009 del 25 maggio 2010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Sie sind durch den in gleicher Höhe geleisteten Kostenvorschuss gedeckt und werden mit diesem verrechnet.</w:t>
      </w:r>
    </w:p>
    <w:p>
      <w:r>
        <w:rPr>
          <w:b/>
        </w:rPr>
        <w:t>E. 3</w:t>
      </w:r>
    </w:p>
    <w:p>
      <w:r>
        <w:t>Dieses Urteil geht an die Rechtsvertreterin des Beschwerdeführers, das BFM und die kantonale Behörde. Die Einzelrichterin: Die Gerichtsschreiberin: Regula Schenker Senn Anna Poschung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