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E-2876/2017 vom 31. Januar 2019</w:t>
      </w:r>
    </w:p>
    <w:p>
      <w:r>
        <w:t>Bundesverwaltungsgericht, 2019-01-31, DE</w:t>
      </w:r>
    </w:p>
    <w:p>
      <w:r>
        <w:rPr>
          <w:b/>
        </w:rPr>
        <w:t xml:space="preserve">Quelle: </w:t>
      </w:r>
      <w:r>
        <w:t>https://mcp.opencaselaw.ch/entscheid/bvger_E-2876_2017</w:t>
      </w:r>
    </w:p>
    <w:p>
      <w:r>
        <w:t>FR: TAF E-2876/2017 du 31 janvier 2019</w:t>
      </w:r>
    </w:p>
    <w:p>
      <w:r>
        <w:t>IT: TAF E-2876/2017 del 31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ihrer Verfügung aus, es bestünden grosse Zweifel am Wahrheitsgehalt wesentlicher Vorbringen des Beschwerdeführers. So habe er erst bei der Anhörung vorgebracht, die SLA und der Geheimdienst hätten ihn verdächtigt, ein LTTE-Unterstützer gewesen zu sein, und ihn sowie seine Geschwister deshalb mehrmals befragt; auch von Morddrohungen sei in der BzP keine Rede gewesen. Es sei zudem nicht ersichtlich, weshalb er fast sieben Jahre nach der Niederschlagung der LTTE in den Verdacht der LTTE-Unterstützung geraten sein sollte, da er bei seiner Flucht aus dem Vanni-Gebiet erst (...)jährig gewesen sei und die Behörden ihn gemäss seinen Angaben selbst aufgefordert hätten, sich in den Grossraum G._______ zu begeben. Zudem sei erfahrungswidrig, dass seine Familienmitglieder einem Screening unterzogen, er selber jedoch nach G._______ geschickt worden sein solle und dann Jahre später dennoch verdächtigt werde. Ebenso sei nicht nachvollziehbar, wie die Misshandlungen durch vermummte Personen, deren Identität er nur habe erahnen können, ihn betreffend einen Eintritt in die SLA hätten unter Druck setzen sollen. Er habe zu diesem Vorfall im Übrigen widersprüchliche Angaben gemacht. Während er bei der BzP ausgesagt habe, die vermummten Personen hätten ihn mitgenommen und geschlagen, sei er gemäss seinen in der Anhörung protokollierten Ausführungen an Ort und Stelle geschlagen worden. Die Frage, ob es häufig zu Zwangsrekrutierungen durch die SLA komme, habe er nicht beantwortet. Es entspreche nicht den Erfahrungen, dass diese auf Zwangsrekrutierungen angewiesen sei. Die LTTE habe im Vanni-Gebiet ein Gesetz erlassen, wonach alle Kindern einen tamilischen Namen tragen müssten und es sei deshalb nicht nachvollziehbar, dass aufgrund des ihm verliehenen Namens darauf geschlossen werde, er sei ein Unterstützer der LTTE gewesen. Die vom Beschwerdeführer eingereichten Dokumente seien nicht geeignet, seine Vorbringen zu untermauern. Die von ihm vorgebrachte Verfolgung durch die sri-lankische Armee und durch den Nachrichtendienst sei daher als unglaubhaft zu qualifizieren. Im Weiteren lasse auch eine Prüfung anhand der vom Bundesverwaltungsgericht in seinem Referenzurteil E-1866/2015 vom 15. Juli 2016 definierten Risikofaktoren nicht auf eine begründete Furcht des Beschwerdeführers vor asylrelevanten Verfolgungsmassnahmen im Falle einer Rückkehr nach Sri Lanka schliessen. Er habe nicht glaubhaft gemacht, vor seiner Ausreise relevanten Verfolgungsmassnahmen ausgesetzt gewesen zu sein, sondern habe nach dem Kriegsende noch sechseinhalb Jahre in seinem Heimatstaat gelebt. Allfällige im Zeitpunkt seiner Ausreise bestehenden Risikofaktoren vermöchten folglich kein Verfolgungsinteresse seitens der sri-lankischen Behörden auszulösen. Insgesamt vermöchten die Vorbringen des Beschwerdeführers weder den Anforderungen an die Flüchtlingseigenschaft gemäss Art. 3 AsylG noch denjenigen an die Glaubhaftigkeit gemäss Art. 7 AsylG standzuhalten. Im Weiteren habe der Europäische Gerichtshof für Menschenrechte (EGMR) mehrfach festgestellt, dass nicht generell davon auszugehen sei, dass zurückkehrenden Tamilinnen und Tamilen in Sri Lanka eine unmenschliche Behandlung drohe, sondern im Einzelfall eine Risikoeinschätzung vorgenommen werden müsse. Vorliegend würden sich weder aus den Aussagen des Beschwerdeführers noch aus den Akten Anhaltspunkte dafür ergeben, dass ihm eine durch Art. 3 EMRK verbotene Bestrafung oder Behandlung drohe. Schliesslich würden auch keine Gründe gegen die Zumutbarkeit des Wegweisungsvollzugs sprechen. Der Vollzug von Wegweisungen in die Nord- und in die Ostprovinz sei gemäss der Rechtsprechung des Bundesverwaltungsgerichts grundsätzlich zumutbar. Der Beschwerdeführer verfüge an seinem letzten Wohnsitz im Grossraum G._______ über ein tragfähiges soziales Netz, welches ihn namentlich auch bei Schwierigkeiten aufgrund seiner gesundheitlichen Beeinträchtigungen unterstützen könne. Zudem habe er eine gute Schuldbildung und mehrere Jahre Arbeitserfahrung.</w:t>
      </w:r>
    </w:p>
    <w:p>
      <w:r>
        <w:rPr>
          <w:b/>
        </w:rPr>
        <w:t>E. 3.2</w:t>
      </w:r>
    </w:p>
    <w:p>
      <w:r>
        <w:t>Zur Begründung seiner Beschwerde führte der Beschwerdeführer zunächst aus, gerade junge Menschen, die selber keine LTTE-Vergangenheit hätten, würden häufig verdächtigt, am erneuten Erstarken und am Wideraufbau der LTTE interessiert zu sein und diesen zu fördern. Dies sei eine Erklärung dafür, wieso er ins Visier der sri-lankischen Behörden geraten sei. Er könne deren willkürliches Handeln aber nicht vollständig erklären. Nach seiner Flucht seien die Geschwister mehrfach, zuletzt am (...) 2016, nach seinem Verbleib gefragt worden. Er erfülle die Flüchtlingseigenschaft, weil sich seine Bedrohungslage zunehmend verschärft habe. In Anbetracht der ständig zunehmenden Drangsalierungen und Belästigungen habe der Schluss, dass die Morddrohungen bald in die Tat umgesetzt würden, nahegelegen. Er sei gezielt verfolgt und eingeschüchtert worden. Seine Angst vor ernsthaften Nachteilen sei somit begründet. Er wäre in Sri Lanka nirgends vor dem Zugriff des Geheimdiensts sicher. Der Staat biete Tamilen, welche verdächtigt würden, bei den LTTE gewesen zu sein, keinen Schutz. Es sei bekannt, dass die Behörden bei einem solchen Verdacht ohne zu Zögern Foltermethoden anwenden oder Personen sogar verschwinden lassen würden. Er werde sowohl wegen seiner Ethnie als auch wegen der ihm unterstellten politischen Gesinnung verfolgt. Im Falle einer Rückführung nach Sri Lanka drohe ihm mit Sicherheit der Tod - dies aufgrund des Verdachts der LTTE-Zugehörigkeit sowie seiner illegalen Ausreise. Dass er in die Schweiz geflüchtet sei, wo viele LTTE-Unterstützer leben würden, mache ihn in den Augen der Sicherheitsbehörden noch verdächtiger. Seine Flucht könnte vom Geheimdienst als Eingeständnis der Unterstützung der LTTE verstanden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und Linus Sonderegger, Glaubhaftigkeitsprüfung im Asylverfahren - Ein Überblick über die Rechtsprechung des Bundesverwaltungsgerichts, Asyl 2/2015 S. 5).</w:t>
      </w:r>
    </w:p>
    <w:p>
      <w:r>
        <w:rPr>
          <w:b/>
        </w:rPr>
        <w:t>E. 5.2</w:t>
      </w:r>
    </w:p>
    <w:p>
      <w:r>
        <w:t>Unter Berücksichtigung dieser Grundsätze der Glaubhaftigkeitsprüfung gelangt das Gericht in Übereinstimmung mit der Vorinstanz zum Schluss, dass die vom Beschwerdeführer als Grund für seine Ausreise vorgebrachten Drohungen durch die sri-lankische Armee und den Geheimdienst als unglaubhaft bezeichnet werden müssen.</w:t>
      </w:r>
    </w:p>
    <w:p>
      <w:r>
        <w:rPr>
          <w:b/>
        </w:rPr>
        <w:t>E. 5.2.1</w:t>
      </w:r>
    </w:p>
    <w:p>
      <w:r>
        <w:t>Zunächst ist festzustellen, dass der Beschwerdeführer die wiederholten Verhöre durch die Sicherheitskräfte wegen des Verdachts der Unterstützung der LTTE sowie die Morddrohungen im Rahmen der BzP nicht einmal ansatzweise erwähnte. Vielmehr gab er auf entsprechende Frage hin ausdrücklich zu Protokoll, er habe abgesehen von dem Versuch der Zwangsrekrutierung durch die SLA und dem gewaltsamen Übergriff im (...) 2015 nie Probleme in Sri Lanka gehabt (vgl. Protokoll BzP A3 S. 7). Da es sich bei den genannten Vorbringen um wesentliche Elemente seiner Asylgründe handelt, sind diese von der Vorinstanz zu Recht als nachgeschoben und damit unglaubhaft bezeichnet worden (vgl. bereits Entscheidungen und Mitteilungen der vormaligen Schweizerischen Asylrekurskommission [EMARK] 1993 Nr. 3).</w:t>
      </w:r>
    </w:p>
    <w:p>
      <w:r>
        <w:rPr>
          <w:b/>
        </w:rPr>
        <w:t>E. 5.2.2</w:t>
      </w:r>
    </w:p>
    <w:p>
      <w:r>
        <w:t>Diese Zweifel werden dadurch verstärkt, dass der Beschwerdeführer kein nachvollziehbares Motiv für den angeblichen Verdacht der Sicherheitskräfte, er habe die LTTE unterstützt, vorzubringen vermochte. Gemäss seinen Angaben hat er sich nie für die Tigers engagiert und hielt sich ab 2008 während rund sieben Jahren unbehelligt in G._______ auf. Ebenso wenig vermochte er das angebliche Interesse der Behörden an der Vergangenheit seiner übrigen Familienmitglieder zu erklären, welche seinen Angaben zufolge am Ende des Bürgerkriegs bereits befragt wurden und ein Rehabilitationsprogramm durchlaufen haben. Sein tamilischer Name und die Herkunft aus der Vanni-Region sind alleine nicht geeignet, ein besonders Interesse der Behörden an ihm zu erklären.</w:t>
      </w:r>
    </w:p>
    <w:p>
      <w:r>
        <w:rPr>
          <w:b/>
        </w:rPr>
        <w:t>E. 5.2.3</w:t>
      </w:r>
    </w:p>
    <w:p>
      <w:r>
        <w:t>Dass der vom Beschwerdeführer geschilderte gewaltsame Übergriff im Juli 2015 in Zusammenhang mit den Drohungen der SLA stand, ist eine blosse Vermutung, für welche er keine konkreten Anhaltspunkte vorzubringen vermochte, waren die Täter doch nach seinen Angabe vermummt. Es ist schliesslich auch wenig verständlich, weshalb die SLA im Jahr 2015 überhaupt hätte Tamilen in die Armee rekrutieren sollen (vgl. Urteil des BVGer E-7106/2017 vom 15. Februar 2018).</w:t>
      </w:r>
    </w:p>
    <w:p>
      <w:r>
        <w:rPr>
          <w:b/>
        </w:rPr>
        <w:t>E. 5.2.4</w:t>
      </w:r>
    </w:p>
    <w:p>
      <w:r>
        <w:t>Die eingereichten Beweismittel betreffen grösstenteils ausschliesslich die Schwester des Beschwerdeführers und vermögen keine Beweiskraft in Bezug auf seine Asylvorbringen zu entfalten. Die Ausführungen in der Beschwerdeschrift, in welcher der Beschwerdeführer im Wesentlichen an der von ihm geltend gemachten Verfolgung festhält, ohne sich mit den Argumenten der Vorinstanz im Einzelnen auseinanderzusetzen, sind nicht geeignet, zu einer anderen Einschätzung hinsichtlich der Glaubhaftigkeit zu führen. Das Argument, gerade junge Menschen ohne LTTE-Vergangenheit würden verdächtigt, ein Widererstarken dieser Bewegung zu fördern, muss als unplausibel bewertet werden. Auch die Behauptung, die Behörden hätten nach seiner Ausreise bei den Angehörigen nach seinem Verbleib erkundigt, muss nach dem Gesagten bezweifelt werden. Zudem führte der Beschwerdeführer in der Beschwerdeschrift aus, die Behörden hätten letztmals am 10. Oktober 2016 nach ihm gefragt. Weitere behördliche Massnahmen sind nicht aktenkundig.</w:t>
      </w:r>
    </w:p>
    <w:p>
      <w:r>
        <w:rPr>
          <w:b/>
        </w:rPr>
        <w:t>E. 5.2.5</w:t>
      </w:r>
    </w:p>
    <w:p>
      <w:r>
        <w:t>Das auf Beschwerdeebene eingereichte Schreiben eines Parlamentariers, dessen Beschreibung der Situation des Beschwerdeführers zum Teil von dessen Vorbringen abweicht, muss als blosse Gefälligkeits-erklärung ohne relevanten Beweiswert qualifiziert werden.</w:t>
      </w:r>
    </w:p>
    <w:p>
      <w:r>
        <w:rPr>
          <w:b/>
        </w:rPr>
        <w:t>E. 5.2.6</w:t>
      </w:r>
    </w:p>
    <w:p>
      <w:r>
        <w:t>Der Beschwerdeführer verliess schliesslich Sri Lanka im Jahr 2015 unter Benutzung seines Reisepasses über den Flughafen in Colombo (vgl. SEM-Akten A3 S. 5 f.). Auch diese Ausreiseumstände sprechen klar gegen ein aktuelles, konkretes Verfolgungsinteresse seitens der sri-lankischen Behörden.</w:t>
      </w:r>
    </w:p>
    <w:p>
      <w:r>
        <w:rPr>
          <w:b/>
        </w:rPr>
        <w:t>E. 5.3.1</w:t>
      </w:r>
    </w:p>
    <w:p>
      <w:r>
        <w:t>Das Bundesverwaltungsgericht hat im Referenzurteil E-1866/2015 vom 15. Juli 2016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w:t>
      </w:r>
    </w:p>
    <w:p>
      <w:r>
        <w:rPr>
          <w:b/>
        </w:rPr>
        <w:t>E. 5.3.2</w:t>
      </w:r>
    </w:p>
    <w:p>
      <w:r>
        <w:t>Der Beschwerdeführer ist keiner dieser Risikogruppen zuzurechnen. Es sind keine massgeblichen Hinweise dafür ersichtlich, dass er aufgrund seiner Vorgeschichte ins Visier der sri-lankischen Behörden geraten könnte und diese ein potenzielles Verfolgungsinteresse an ihm haben könnten. Insbesondere ist nicht davon auszugehen, dass der Beschwerdeführer befürchten muss, die sri-lankischen Behörden könnten ihm eine Verbindung zu den LTTE unterstellen, da er keine relevante Vorverfolgung glaubhaft zu machen vermag und auch keine Hinweise auf ein massgebliches exil-politisches Engagement vorliegen.</w:t>
      </w:r>
    </w:p>
    <w:p>
      <w:r>
        <w:rPr>
          <w:b/>
        </w:rPr>
        <w:t>E. 5.4</w:t>
      </w:r>
    </w:p>
    <w:p>
      <w:r>
        <w:t>Zusammenfassend ist festzuhalten, dass es dem Beschwerdeführer nicht gelungen ist, eine Verfolgungsgefahr im Sinne von Art. 3 AsylG nachzuweisen oder glaubhaft darzutun. Das SEM hat demnach zu Recht seine Flüchtlingseigenschaft verneint und sein Asylgesuch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nach Auffassung des Gerichts nicht als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7.2.4</w:t>
      </w:r>
    </w:p>
    <w:p>
      <w:r>
        <w:t>Weder die allgemeine Menschenrechtssituation in Sri Lanka noch individuelle Faktoren in Bezug auf die Situation des Beschwerdeführers lassen demnach den Wegweisungsvollzug zum heutigen Zeitpunkt als unzulässig erscheinen.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Vollzug von Wegweisungen in die Nordprovinz grundsätzlich zumutbar ist (vgl. E. 13.2). Betreffend den Distrikt G._______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13.3.3.). In einem weiteren als Referenzurteil publizierten Entscheid qualifiziert das Bundesverwaltungsgericht auch den Vollzug von Wegweisungen ins "Vanni-Gebiet" grundsätzlich als zumutbar (vgl. Urteil D-3619/2016 vom 16. Oktober 2017 E. 9.5).</w:t>
      </w:r>
    </w:p>
    <w:p>
      <w:r>
        <w:rPr>
          <w:b/>
        </w:rPr>
        <w:t>E. 7.3.2</w:t>
      </w:r>
    </w:p>
    <w:p>
      <w:r>
        <w:t>Nach Auffassung des Gerichts hat die Vorinstanz vorliegend zu Recht auch das Bestehen individueller Wegweisungshindernisse verneint. Der Beschwerdeführer verfügt gemäss Aktenlage sowohl in G._______ als auch in seinem Herkunftsort E._______ über Bezugspersonen auf deren Unterstützung er mutmasslich zählen kann. Ferner hat er berufliche Erfahrungen, welche es ihm ermöglichen werden, eine wirtschaftliche Existenz für sich aufzubauen.</w:t>
      </w:r>
    </w:p>
    <w:p>
      <w:r>
        <w:rPr>
          <w:b/>
        </w:rPr>
        <w:t>E. 7.3.3</w:t>
      </w:r>
    </w:p>
    <w:p>
      <w:r>
        <w:t>Der Beschwerdeführer hatte in der BzP Schmerzen "am Bein und am Rücken" (vgl. Protokoll A3 S. 8) und in der Anhörung Schlafprobleme ("Ich glaube wegen dem Wetter") sowie "Beschwerden mit der Hüfte" angegeben (vgl. Protokoll A10 S. 13 ad F88 f.). Es ist nicht davon auszugehen, dass diese (mit keinen Arztzeugnissen belegten) gesundheitlichen Beschwerden ihn massgeblich bei der Ausübung einer beruflichen Tätigkeit einschränken dürften.</w:t>
      </w:r>
    </w:p>
    <w:p>
      <w:r>
        <w:rPr>
          <w:b/>
        </w:rPr>
        <w:t>E. 7.3.4</w:t>
      </w:r>
    </w:p>
    <w:p>
      <w:r>
        <w:t>Demnach kann davon ausgegangen werden, dass seine Wohnsituation gewährleistet ist und ihm die persönliche und wirtschaftliche Reintegration möglich sein wird. Es besteht kein Grund zur Annahme, dass er bei einer Rückkehr in eine existenzielle Notlage geraten wird.</w:t>
      </w:r>
    </w:p>
    <w:p>
      <w:r>
        <w:rPr>
          <w:b/>
        </w:rPr>
        <w:t>E. 7.3.5</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dem Beschwerdeführer die Verfahrenskosten aufzuerlegen (Art. 63 Abs. 1 VwVG). Da indessen mit Zwischenverfügung vom 31. Mai 2017 sein Gesuch um unentgeltliche Prozessführung gemäss Art. 65 Abs. 1 VwVG gutgeheissen wurde und keine Anhaltspunkte dafür vorliegen, dass sich seine finanzielle Lage (in der Schweiz) seither entscheidrelevant verändert hätte, ist von der Auflage von Verfahrenskosten abzusehen.</w:t>
      </w:r>
    </w:p>
    <w:p>
      <w:r>
        <w:rPr>
          <w:b/>
        </w:rPr>
        <w:t>E. 10.1</w:t>
      </w:r>
    </w:p>
    <w:p>
      <w:r>
        <w:t>Mit der erwähnten Zwischenverfügung des Instruktionsrichters wurde auch das Gesuch des Beschwerdeführers um amtliche Verbeiständung im Grundsatz gutgeheissen und er wurde zur Benennung eines unentgeltlichen Rechtsbeistands oder einer unentgeltlichen Rechtsbeiständin aufgefordert. Innert der angesetzten Frist liess er sich nicht vernehmen. Mit Eingabe vom 18. Juli 2017 wurde eine vom Beschwerdeführer unterzeichnete Vollmacht zugunsten der "Freiplatzaktion Basel und ihre[r] MitarbeiterInnen" eingereicht. Dieser lässt sich aber nicht entnehmen, welche der Mitarbeitenden der Freiplatzaktion gemäss seinem Willen als sein Rechtsbeistand beziehungsweise seine Rechtsbeiständin eingesetzt werden soll. Eine Beiordnung von Hanna Stoll, welche das Begleitschreiben unterzeichnet hatte, fällt nicht in Betracht, weil sie die persönlichen Anforderungen von Art. 110a Abs. 3 AsylG nicht erfüllt (vgl. Zwischenverfügungen des Bundesverwaltungsgerichts vom 20. Juli und 1. September 2017 im Verfahren D-3857/2017); im Übrigen datiert ihr letztes beim Bundesverwaltungsgericht eingereichtes Rechtsmittel gemäss den Daten des gerichtlichen Geschäftsverwaltungssystems von Ende November 2017, was darauf schliessen lässt, dass Frau Stoll schon länger nicht mehr als Rechtsvertreterin im Asylbereich tätig ist.</w:t>
      </w:r>
    </w:p>
    <w:p>
      <w:r>
        <w:rPr>
          <w:b/>
        </w:rPr>
        <w:t>E. 10.2</w:t>
      </w:r>
    </w:p>
    <w:p>
      <w:r>
        <w:t>Wie in der Instruktionsverfügung vom 28. Juni 2017 ausgeführt, bestand und besteht kein Anlass für eine Ernennung einer Rechtsvertretung von Amtes wegen, da das vorliegende Verfahren im Zeitpunkt als der Beschwerdeführer zur Benennung eines Rechtsvertreters oder einer Rechtsvertreterin aufgefordert wurde, bereits spruchreif war und kein weiteres Handeln erforderlich war. Dementsprechend sind auch keine weiteren Eingaben des Beschwerdeführers eingegangen.</w:t>
      </w:r>
    </w:p>
    <w:p>
      <w:r>
        <w:rPr>
          <w:b/>
        </w:rPr>
        <w:t>E. 10.3</w:t>
      </w:r>
    </w:p>
    <w:p>
      <w:r>
        <w:t>Unter diesen Umständen ist kein amtliches Honorar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