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E-2875/2019 vom 10. November 2020</w:t>
      </w:r>
    </w:p>
    <w:p>
      <w:r>
        <w:t>Bundesverwaltungsgericht, 2020-11-10, FR</w:t>
      </w:r>
    </w:p>
    <w:p>
      <w:r>
        <w:rPr>
          <w:b/>
        </w:rPr>
        <w:t xml:space="preserve">Quelle: </w:t>
      </w:r>
      <w:r>
        <w:t>https://mcp.opencaselaw.ch/entscheid/bvger_E-2875_2019</w:t>
      </w:r>
    </w:p>
    <w:p>
      <w:r>
        <w:t>FR: TAF E-2875/2019 du 10 novembre 2020</w:t>
      </w:r>
    </w:p>
    <w:p>
      <w:r>
        <w:t>IT: TAF E-2875/2019 del 10 novembre 2020</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dans le délai prescrits par la loi, le recours est recevable (art. 48 al. 1 et 52 al. 1 PA et art. 108 al. 3 LAsi).</w:t>
      </w:r>
    </w:p>
    <w:p>
      <w:r>
        <w:rPr>
          <w:b/>
        </w:rPr>
        <w:t>E. 2</w:t>
      </w:r>
    </w:p>
    <w:p>
      <w:r>
        <w:t>Conformément à la jurisprudence, lorsque, comme en l'espèce, l'autorité de première instance n'est pas entrée en matière sur une demande de réexamen, le requérant peut seulement faire valoir que cette autorité a nié à tort l'existence des conditions requises pour l'obliger à statuer au fond, et l'autorité de recours, si elle admet le recours, ne peut qu'inviter l'autorité de première instance à examiner la demande au fond (cf. ATAF 2010/27 consid. 2.1.3 et réf. cit.).</w:t>
      </w:r>
    </w:p>
    <w:p>
      <w:r>
        <w:rPr>
          <w:b/>
        </w:rPr>
        <w:t>E. 3.1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3.2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3.3</w:t>
      </w:r>
    </w:p>
    <w:p>
      <w:r>
        <w:t>La requête de nouvel examen ne peut permettre une nouvelle appréciation de faits déjà connus en procédure ordinaire (cf. JICRA 2003 no 7 p. 45 et jurisp. cit.).</w:t>
      </w:r>
    </w:p>
    <w:p>
      <w:r>
        <w:rPr>
          <w:b/>
        </w:rPr>
        <w:t>E. 4.1</w:t>
      </w:r>
    </w:p>
    <w:p>
      <w:r>
        <w:t>En l'espèce, selon la recourante, le rapport médical du 25 mars 2019 et le courrier du Ministère de la santé géorgien du 20 décembre 2018 justifient le réexamen de la décision de renvoi prise à son encontre, dans la mesure où ces documents attestent qu'elle bénéficie d'un nouveau traitement médical à base de « Vemlidy » et que l'accès à celui-ci n'est pas garanti en Géorgie.</w:t>
      </w:r>
    </w:p>
    <w:p>
      <w:r>
        <w:rPr>
          <w:b/>
        </w:rPr>
        <w:t>E. 4.2</w:t>
      </w:r>
    </w:p>
    <w:p>
      <w:r>
        <w:t>Dans sa décision du 31 mai 2019, le SEM n'est pas entré en matière sur la demande de réexamen du 16 mai 2019 de l'intéressée, au motif que celle-ci avait été déposée tardivement. Il a ainsi relevé que le certificat médical du 25 mars 2019 et le courrier du Ministère de la santé de Géorgie délivré le 20 décembre 2018 n'avaient été produits que le 16 mai 2019, soit plus de 30 jours après la découverte du motif de réexamen.</w:t>
      </w:r>
    </w:p>
    <w:p>
      <w:r>
        <w:rPr>
          <w:b/>
        </w:rPr>
        <w:t>E. 4.3</w:t>
      </w:r>
    </w:p>
    <w:p>
      <w:r>
        <w:t>Il convient d'examiner si c'est à juste titre que le SEM n'a pas examiné le bien-fondé des motifs de réexamen de la recourante.</w:t>
      </w:r>
    </w:p>
    <w:p>
      <w:r>
        <w:rPr>
          <w:b/>
        </w:rPr>
        <w:t>E. 5.1</w:t>
      </w:r>
    </w:p>
    <w:p>
      <w:r>
        <w:t>Conformément à l'art. 111b al. 1 LAsi, la demande de réexamen dûment motivée est déposée par écrit auprès du SEM dans les 30 jours qui suivent la découverte du motif de réexamen. Pour le surplus, la procédure est régie par les art. 66 à 68 PA.</w:t>
      </w:r>
    </w:p>
    <w:p>
      <w:r>
        <w:rPr>
          <w:b/>
        </w:rPr>
        <w:t>E. 5.2</w:t>
      </w:r>
    </w:p>
    <w:p>
      <w:r>
        <w:t>Dans son recours, l'intéressée a contesté le caractère tardif de sa demande, en faisant valoir que le rapport médical du 25 mars 2019 était un « rapport médical dans le domaine du retour » qui avait été transmis au Service de la population du canton de Vaud et qu'elle n'en avait eu connaissance que début mai.</w:t>
      </w:r>
    </w:p>
    <w:p>
      <w:r>
        <w:rPr>
          <w:b/>
        </w:rPr>
        <w:t>E. 5.3</w:t>
      </w:r>
    </w:p>
    <w:p>
      <w:r>
        <w:t>Le Tribunal ne saurait toutefois suivre la recourante dans son argumentation.</w:t>
      </w:r>
    </w:p>
    <w:p>
      <w:r>
        <w:rPr>
          <w:b/>
        </w:rPr>
        <w:t>E. 5.3.1</w:t>
      </w:r>
    </w:p>
    <w:p>
      <w:r>
        <w:t>Conformément au principe de la bonne foi, la découverte du motif de révision ou de réexamen implique que le requérant a une connaissance suffisamment sûre du fait nouveau pour pouvoir l'invoquer, même s'il n'est pas en mesure d'en apporter une preuve certaine (cf. arrêt du Tribunal E-3863/2015 du 2 juillet 2015 consid. 3.1).</w:t>
      </w:r>
    </w:p>
    <w:p>
      <w:r>
        <w:rPr>
          <w:b/>
        </w:rPr>
        <w:t>E. 5.3.2</w:t>
      </w:r>
    </w:p>
    <w:p>
      <w:r>
        <w:t>En l'espèce, il ressort du rapport médical du 25 mars 2019, établi sur la base d'un examen du 11 mars 2019, que la recourante bénéficie d'un traitement par « Vemlidy » et que la date de début du traitement indiquée est le 9 février 2018. Ce document précise également que l'intéressée présente une hépatite B chronique ag HBe négative avec une co-infection Delta pour laquelle un traitement par « Vemlidy » est en cours. Il y a dès lors lieu de retenir que la recourante avait une connaissance suffisamment sûre du traitement par « Vemlidy », qu'elle nécessitait, - au plus tard lors de la consultation du 11 mars 2019 -, pour pouvoir l'invoquer et, surtout, en offrir la preuve par la production d'un certificat médical bien avant le 16 avril 2019, date qui précède de 30 jours le dépôt de la demande de réexamen. En effet, bien que, comme elle le prétend elle n'ait eu connaissance du rapport médical du 25 mars 2019 qu'en mai 2019, elle ne pouvait ignorer que son traitement avait changé bien avant cette date. Cette constatation est confirmée par le fait qu'en novembre 2018 déjà elle s'est adressée au Ministère de la santé géorgien en indiquant qu'elle prenait le médicament « Vemlidy » et en lui demandant si un traitement similaire existait un Géorgie.</w:t>
      </w:r>
    </w:p>
    <w:p>
      <w:r>
        <w:rPr>
          <w:b/>
        </w:rPr>
        <w:t>E. 5.4</w:t>
      </w:r>
    </w:p>
    <w:p>
      <w:r>
        <w:t>S'agissant du courrier du Ministère de la santé du 20 décembre 2018, la recourante n'a pas contesté que ce document n'avait pas été produit dans le délai de 30 jours depuis sa connaissance et ne constituait dès lors pas un élément nouveau.</w:t>
      </w:r>
    </w:p>
    <w:p>
      <w:r>
        <w:rPr>
          <w:b/>
        </w:rPr>
        <w:t>E. 5.5</w:t>
      </w:r>
    </w:p>
    <w:p>
      <w:r>
        <w:t>Par ailleurs, le motif tiré du fait que le père de l'intéressée présente un état dépressif moyen et bénéfice d'un suivi psychothérapeutique depuis le 10 août 2018 (cf. certificat médical du 26 novembre 2018 et du 11 avril 2019) - indépendamment de la question de sa pertinence - a également été invoqué tardivement. En effet, le même diagnostic avait déjà été posé dans un rapport médical du 5 septembre 2018.</w:t>
      </w:r>
    </w:p>
    <w:p>
      <w:r>
        <w:rPr>
          <w:b/>
        </w:rPr>
        <w:t>E. 5.6</w:t>
      </w:r>
    </w:p>
    <w:p>
      <w:r>
        <w:t>Dans ces conditions, déposée le 16 mai 2019, la demande de réexamen l'a été tardivement.</w:t>
      </w:r>
    </w:p>
    <w:p>
      <w:r>
        <w:rPr>
          <w:b/>
        </w:rPr>
        <w:t>E. 6.1</w:t>
      </w:r>
    </w:p>
    <w:p>
      <w:r>
        <w:t>Cela étant, c'est à bon droit que le SEM a examiné les moyens de preuve invoqués tardivement à la lumière des obstacles inhérents à la licéité de l'exécution du renvoi. En effet, conformément à la jurisprudence de l'ancienne Commission suisse de recours en matière d'asile, confirmée par le Tribunal, il est possible de remettre en cause une décision entrée en force en dépit de l'invocation tardive de nouveaux moyens de preuve, si ceux-ci révèlent manifestement un risque de persécution ou de traitement inhumain faisant apparaître l'exécution du renvoi comme contraire au droit international (cf. arrêt du Tribunal E-3863/2015 précité consid. 3.5 et jurisp. cit., D-5076/2016 du 24 janvier 2017 consid. 4).</w:t>
      </w:r>
    </w:p>
    <w:p>
      <w:r>
        <w:rPr>
          <w:b/>
        </w:rPr>
        <w:t>E. 6.2</w:t>
      </w:r>
    </w:p>
    <w:p>
      <w:r>
        <w:t>Il convient dès lors d'examiner la licéité de l'exécution du renvoi sous l'angle de l'art. 3 de la Convention du 4 novembre 1950 de sauvegarde des droits de l'homme et des libertés fondamentales (CEDH, RS 0.101), qui dispose que nul ne peut être soumis à la torture ni à des peines ou traitements inhumains ou dégradants. Cette disposition recouvre les difficultés à bénéficier des soins médicaux (ATF 2A.28/2004 du 7 mai 2004 consid. 3.6 in fine ; 2A.214/2002 du 23 août 2002 consid. 3.6; Cour européenne des droits de l'homme [ci-après : CourEDH], arrêt D. c. Royaume-Uni du 2 mai 1997, Recueil 1997 III p. 777 ss).</w:t>
      </w:r>
    </w:p>
    <w:p>
      <w:r>
        <w:rPr>
          <w:b/>
        </w:rPr>
        <w:t>E. 6.3</w:t>
      </w:r>
    </w:p>
    <w:p>
      <w:r>
        <w:t>Pour tomber sous le coup de l'art. 3 CEDH, un mauvais traitement doit atteindre un minimum de gravité. L'appréciation de ce minimum dépend de l'ensemble des données de la cause (ATF 134 I 221). Selon la jurisprudence de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(CourEDH, arrêt Emre c. Suisse du 22 mai 2008, affaire n° 42034/04 § 88). Ainsi, le fait que la situation d'une personne dans son pays d'origine serait moins favorable que celle dont elle jouit dans le pays d'accueil n'est pas déterminant du point de vue de l'art. 3 CEDH (arrêt Emre § 91). Il faut des motifs sérieux et avérés de croire que l'intéressé, si on l'expulse vers le pays de destination, y courra un risque réel d'être soumis à un traitement contraire à l'art. 3 CEDH (CourEDH, arrêt N. c. Royaume-Uni du 27 mai 2008, affaire n° 26565/05 § 30). La Cour exige ainsi un seuil de gravité élevé pour que l'état de santé d'une personne lui permette de s'opposer à son expulsion (arrêt Emre § 92; arrêt N. c. Royaume-Uni § 42, cités dans l'ATF 2D_67/2009 du 4 février 2010 consid. 6.1). Le 13 décembre 2016, dans l'arrêt Paposhvili c. Belgique (affaire n° 41738/10), la CourEDH a clarifié sa jurisprudence et a précisé qu'à côté des situations de décès imminent, il fallait entendre par d'autres situations très exceptionnelles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 183 de l'arrêt précité).</w:t>
      </w:r>
    </w:p>
    <w:p>
      <w:r>
        <w:rPr>
          <w:b/>
        </w:rPr>
        <w:t>E. 6.4</w:t>
      </w:r>
    </w:p>
    <w:p>
      <w:r>
        <w:t>En l'espèce, il ne ressort pas du certificat médical du 25 mars 2019 produit à l'appui de la demande de réexamen que l'état de santé de l'intéressée se serait péjoré depuis l'arrêt du Tribunal du 27 juin 2018. Dans cet arrêt, auquel il est renvoyé, le Tribunal a examiné, de manière approfondie, le caractère licite et raisonnablement exigible de l'exécution du renvoi de la recourante et a estimé que cette mesure n'emportait pas violation de l'art. 3 CEDH ni ne l'exposait à une mise en danger concrète pour nécessité médicale au sens de l'art. 83 al. 4 de la loi fédérale sur les étrangers et l'intégration (LEI, RS 142.20). Le seul fait que l'intéressée a changé de médication depuis lors ne permet pas de remettre en cause cette appréciation. En effet, il est rappelé que la Géorgie dispose de structures de soins adaptées au traitement de l'hépatite B. On y trouve également des médicaments indiqués dans le traitement de l'hépatite B chronique (cf. arrêt du Tribunal E-1811/2018 du 23 août 2018 consid. 4.3 et E-2802/2018 du 27 juin 2018). Dans ces conditions, l'intéressée pourra prétendre, dans son pays, à des soins médicaux conformes aux standards locaux et adéquats à son état de santé. Certes, de facture récente, les médicaments prescrits en Suisse à la recourante, qui lui provoquent moins d'effets indésirables que ceux utilisés par le passé, ne sont, éventuellement, pas encore disponibles en Géorgie. Ce constat ne saurait toutefois faire obstacle à son renvoi, dans la mesure où, grâce à l'aide au retour, notamment médicale, accordée à certaines conditions aux requérants d'asile déboutés (art. 93 al. 1 let. c LAsi et 75 de l'ordonnance 1 du 11 août 1999 sur l'asile relative à la procédure (OA 1, RS 142.311), elle pourra, si nécessaire, en emporter un stock adéquat lui permettant de poursuivre son traitement le temps d'attendre l'homologation éventuelle de ce médicament dans son pays ou de se procurer des médicaments analogues d'une précédente génération.</w:t>
      </w:r>
    </w:p>
    <w:p>
      <w:r>
        <w:rPr>
          <w:b/>
        </w:rPr>
        <w:t>E. 6.5</w:t>
      </w:r>
    </w:p>
    <w:p>
      <w:r>
        <w:t>Par conséquent, la cause n'est pas marquée par des considérations humanitaires impérieuses au sens de la jurisprudence de la CourEDH précitée. La bonne intégration de l'intéressée, attestée notamment par le document du 2 septembre 2019, dont il ressort qu'elle s'est engagée dans une association, sort de l'objet de la contestation et partant est irrecevable, d'autant plus qu'il s'agit d'un argument qui n'est pas déterminant sous l'angle de l'art. 83 al. 2 à 4 LEI.</w:t>
      </w:r>
    </w:p>
    <w:p>
      <w:r>
        <w:rPr>
          <w:b/>
        </w:rPr>
        <w:t>E. 7.1</w:t>
      </w:r>
    </w:p>
    <w:p>
      <w:r>
        <w:t>Compte tenu de ce qui précède, c'est à juste titre que le SEM a considéré la demande de réexamen du 16 mai 2019 comme déposée tardivement et n'est pas entré en matière sur celle-ci.</w:t>
      </w:r>
    </w:p>
    <w:p>
      <w:r>
        <w:rPr>
          <w:b/>
        </w:rPr>
        <w:t>E. 7.2</w:t>
      </w:r>
    </w:p>
    <w:p>
      <w:r>
        <w:t>Partant, le recours doit être rejeté.</w:t>
      </w:r>
    </w:p>
    <w:p>
      <w:r>
        <w:rPr>
          <w:b/>
        </w:rPr>
        <w:t>E. 8.1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8.2</w:t>
      </w:r>
    </w:p>
    <w:p>
      <w:r>
        <w:t>Toutefois, la recourante étant indigente et les conclusions du recours, au moment de leur dépôt, n'apparaissant pas d'emblée vouées à l'échec, le Tribunal admet la requête d'assistance judiciaire partielle (art. 65 al. 1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