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E-2871/2025 vom 26. September 2025</w:t>
      </w:r>
    </w:p>
    <w:p>
      <w:r>
        <w:t>Bundesverwaltungsgericht, 2025-09-26, FR</w:t>
      </w:r>
    </w:p>
    <w:p>
      <w:r>
        <w:rPr>
          <w:b/>
        </w:rPr>
        <w:t xml:space="preserve">Quelle: </w:t>
      </w:r>
      <w:r>
        <w:t>https://mcp.opencaselaw.ch/entscheid/bvger_E-2871_2025</w:t>
      </w:r>
    </w:p>
    <w:p>
      <w:r>
        <w:t>FR: TAF E-2871/2025 du 26 septembre 2025</w:t>
      </w:r>
    </w:p>
    <w:p>
      <w:r>
        <w:t>IT: TAF E-2871/2025 del 26 settembre 2025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w:t>
      </w:r>
    </w:p>
    <w:p>
      <w:r>
        <w:rPr>
          <w:b/>
        </w:rPr>
        <w:t>E. 1.3</w:t>
      </w:r>
    </w:p>
    <w:p>
      <w:r>
        <w:t>Le Tribunal est donc compétent pour connaître du recours et statue définitivement.</w:t>
      </w:r>
    </w:p>
    <w:p>
      <w:r>
        <w:rPr>
          <w:b/>
        </w:rPr>
        <w:t>E. 1.4</w:t>
      </w:r>
    </w:p>
    <w:p>
      <w:r>
        <w:t>L'intéressée a qualité pour recourir (art. 48 al. 1 PA, applicable par renvoi de l'art. 37 LTAF). Interjeté dans la forme (art. 52 al. 1 PA) et le délai (art. 108 al. 2 LAsi) prescrits par la loi, le recours est recevable.</w:t>
      </w:r>
    </w:p>
    <w:p>
      <w:r>
        <w:rPr>
          <w:b/>
        </w:rPr>
        <w:t>E. 1.5</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 l'instar du SEM, le Tribunal constate que l'exposé que la recourante a fait de ses motifs d'asile est illogique et inconstant. L'attitude prêtée à la police burundaise n'est pas plausible. Il est en effet incompréhensible que les policiers aient attendu 2018 pour faire pression sur l'intéressée, alors que la famille de celle-ci et son avocat auraient mené des investigations sur la disparition de son père depuis 2015. Il est en outre peu convaincant que les autorités burundaises se soient senties menacées par ces démarches au point d'adresser à la recourante des lettres de menaces pendant plusieurs années. A cet égard, l'intéressée a expliqué avoir reçu de telles lettres à chaque fois que l'avocat mandaté par sa mère disait être sur la bonne piste. Cette allégation et néanmoins peu compatible avec celle selon laquelle l'enquête menée par cet avocat n'avançait pas. Il est par ailleurs singulier que des individus s'en soient soudainement pris à l'intéressée en l'agressant sexuellement à son domicile. Les déclarations de la recourante ont en outre varié s'agissant de cet épisode. Lors de de sa première audition, elle a déclaré que ses agresseurs, en quittant les lieux, avaient seulement dit : « J'espère que vous avez compris » (cf. procès-verbal de l'audition sur les motifs d'asile, R101), alors qu'au cours de la seconde, elle a expliqué qu'ils avaient dit « Voilà notre message. Maintenant vous saurez ce que ça veut dire de laisser tomber, ce que ça veut dire de se taire » puis avaient ajouté « Il ne faut pas oublier qu'on a un deuxième message. On vous laisse deux jours pour prendre tout ce qu'il y a dans cette maison et partir » (cf. procès-verbal de l'audition complémentaire, R122). Compte tenu de cette injonction, il est en outre peu crédible que l'intéressée soit retournée vivre au domicile familial quelque temps après, quand bien même sa mère aurait insisté pour ce faire. Il n'est pas non plus convaincant que les agresseurs de la recourante se soient alors contentés de glisser une nouvelle lettre de menaces sous sa porte. De même, il est inconcevable que l'intéressée se soit ensuite à nouveau rendue au poste de police avec sa mère pour se plaindre de la saisie de sa maison, dès lors qu'elle aurait été convaincue que les policiers étaient à l'origine de son agression. En outre, si ses agresseurs avaient réellement voulu la kidnapper, ils s'en seraient manifestement pris d'une autre manière. L'allégation selon laquelle l'amie de sa mère chez qui elle logeait aurait insisté pour qu'elle sorte seule est d'ailleurs peu concevable. En outre, l'intéressée a d'abord indiqué avoir rapporté cette tentative de kidnapping à sa mère et à l'amie de celle-ci dès son retour au domicile (cf. procès-verbal de l'audition sur les motifs d'asile, R96), puis a affirmé que cet événement avait eu lieu alors que sa mère était hospitalisée (cf. procès-verbal de l'audition complémentaire, R98). Enfin, si la police burundaise avait vraiment été à la recherche de la recourante, elle ne se serait pas contentée d'envoyer de nouvelles lettres de menaces à sa mère pendant deux ans après son départ du pays. Les déclarations de l'intéressée s'agissant de la date de son départ du Burundi ont également varié. Au moment du dépôt de sa demande d'asile, elle a indiqué avoir quitté son pays d'origine le 20 août 2022 (cf. pièce SEM 4/2). Lors de son entretien Dublin, elle a affirmé être arrivée en Serbie le 21 septembre suivant. Or, dans le cadre de son audition sur les motifs d'asile, elle a déclaré avoir quitté le Burundi en octobre 2022 (cf. procès-verbal de l'audition sur les motifs d'asile, R21). Placée face à cette divergence, elle a finalement expliqué en être partie vers le 20 septembre 2022 (cf. idem, R68).</w:t>
      </w:r>
    </w:p>
    <w:p>
      <w:r>
        <w:rPr>
          <w:b/>
        </w:rPr>
        <w:t>E. 3.2</w:t>
      </w:r>
    </w:p>
    <w:p>
      <w:r>
        <w:t>Les rapports généraux concernant les exactions commises au Burundi par les Imbonerakure, cités par l'intéressée dans son recours, ne suffisent pas à affirmer que celle-ci en aurait été personnellement victime.</w:t>
      </w:r>
    </w:p>
    <w:p>
      <w:r>
        <w:rPr>
          <w:b/>
        </w:rPr>
        <w:t>E. 3.3</w:t>
      </w:r>
    </w:p>
    <w:p>
      <w:r>
        <w:t>Le Tribunal rappelle encore qu'un diagnostic de trouble (ou état) de stress post-traumatique, tel que posé concernant l'intéressée,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Certes, la prudence s'impose avant de tenir pour invraisemblables les déclarations d'une personne présentant un tel trouble. Celui-ci ne saurait cependant expliquer totalement des contradictions majeures ou des incohérences manifestes, telles que celles relevées dans les déclarations de l'intéressée. Certes, comme déjà dit, le rapport médical du 25 mars 2025 indique que l'intéressée aurait été violée au Burundi. Cela dit, cette indication est uniquement fondée sur l'anamnèse de la recourante. Même à admettre que celle-ci ait effectivement subi des violences sexuelles au Burundi, on peut à tout le moins exclure que les faits se soient déroulés dans les circonstances alléguées, vu l'invraisemblance des déclarations de la recourante. En outre, il est possible que son état de stress post-traumatique ait une autre origine, étant rappelé que, selon le rapport médical du 24 février 2023, ce trouble serait lié à son séjour en Croatie.</w:t>
      </w:r>
    </w:p>
    <w:p>
      <w:r>
        <w:rPr>
          <w:b/>
        </w:rPr>
        <w:t>E. 3.4</w:t>
      </w:r>
    </w:p>
    <w:p>
      <w:r>
        <w:t>Sur le vu ce qui précède, le Tribunal, à l'instar du SEM, tient pour invraisemblables les motifs d'asile exposés par l'intéressée.</w:t>
      </w:r>
    </w:p>
    <w:p>
      <w:r>
        <w:rPr>
          <w:b/>
        </w:rPr>
        <w:t>E. 3.5</w:t>
      </w:r>
    </w:p>
    <w:p>
      <w:r>
        <w:t>Par conséquent, c'est à raison que le SEM a dénié à la recourante la qualité de réfugié. Il s'ensuit que le recours doit être rejeté en tant qu'il conteste le refus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la recourante n'a pas rendu vraisemblable qu'en cas de retour dans son pays d'origine, elle serait exposé à de sérieux préjudices au sens de l'art. 3 LAsi.</w:t>
      </w:r>
    </w:p>
    <w:p>
      <w:r>
        <w:rPr>
          <w:b/>
        </w:rPr>
        <w:t>E. 6.3</w:t>
      </w:r>
    </w:p>
    <w:p>
      <w:r>
        <w:t>S'agissant des autres engagements de la Suisse relevant du droit international, il sied d'examiner particulièrement si l'art. 3 CEDH, qui interdit la torture, les peines ou traitements inhumains, s'applique dans le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pour les raisons exposées (cf. consid. 3), la recourante n'a pas démontré à satisfaction de droit qu'il existerait pour elle un risque réel, fondé sur des motifs sérieux et avérés, d'être victime de torture ou encore d'un traitement inhumain ou dégradant au sens de l'art. 3 CEDH en cas d'exécution du renvoi dans son pays d'origine.</w:t>
      </w:r>
    </w:p>
    <w:p>
      <w:r>
        <w:rPr>
          <w:b/>
        </w:rPr>
        <w:t>E. 6.6</w:t>
      </w:r>
    </w:p>
    <w:p>
      <w:r>
        <w:t>L'exécution du renvoi de l'intéressée n'est pas contraire à l'art. 8 CEDH garantissant le droit au respect de la vie privée et familiale. L'intéressée sera en effet renvoyée au Burundi avec son compagnon C._______ et son fils. Elle ne se prévaut d'ailleurs pas de cette disposition.</w:t>
      </w:r>
    </w:p>
    <w:p>
      <w:r>
        <w:rPr>
          <w:b/>
        </w:rPr>
        <w:t>E. 6.7</w:t>
      </w:r>
    </w:p>
    <w:p>
      <w:r>
        <w:t>Compte tenu de la jurisprudence restrictive en la matière, il y a lieu de considérer que les problèmes de santé évoqués par la recourante ne sont pas d'une gravité telle qu'il se justifierait de renoncer à son renvoi (cf., à ce sujet, arrêt Paposhvili c. Belgique [GC] du 13 décembre 2016, requête no 41738/10), ce qu'elle n'allègue d'ailleurs pas. En effet, force est de constater que le dossier ne permet pas de retenir l'existence d'un trouble d'une gravité, d'une urgence ou d'une spécificité telle qu'il ne pourrait pas, si nécessaire, être traité au Burundi (cf. également consid. 7.5).</w:t>
      </w:r>
    </w:p>
    <w:p>
      <w:r>
        <w:rPr>
          <w:b/>
        </w:rPr>
        <w:t>E. 6.8</w:t>
      </w:r>
    </w:p>
    <w:p>
      <w:r>
        <w:t>Dès lors, l'exécution du renvoi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7.2</w:t>
      </w:r>
    </w:p>
    <w:p>
      <w:r>
        <w:t>En l'espèce, il ne ressort du dossier aucun élément dont on pourrait inférer que l'exécution du renvoi impliquerait une mise en danger concrète de la recourante.</w:t>
      </w:r>
    </w:p>
    <w:p>
      <w:r>
        <w:rPr>
          <w:b/>
        </w:rPr>
        <w:t>E. 7.3</w:t>
      </w:r>
    </w:p>
    <w:p>
      <w:r>
        <w:t>En dépit des tensions persistantes dans les zones frontalières avec la RDC, le Burundi ne se trouve pas en proie, sur l'ensemble de son territoire, à une guerre, une guerre civile ou une situation de violence généralisée. La province de G._______, où la recourante aurait vécu depuis 2004 ou 2005, ne connaît pas de situation sécuritaire défavorable.</w:t>
      </w:r>
    </w:p>
    <w:p>
      <w:r>
        <w:rPr>
          <w:b/>
        </w:rPr>
        <w:t>E. 7.4</w:t>
      </w:r>
    </w:p>
    <w:p>
      <w:r>
        <w:t>L'intéressée bénéficie d'une formation ainsi que d'une expérience professionnelle. Elle est ainsi en mesure de se réinstaller dans son pays et d'y poursuivre la vie qu'elle y menait avant son départ. Elle bénéficiera du soutien de son compagnon, avec lequel elle sera renvoyée au Burundi. Rien n'indique en outre qu'elle ne pourra pas compter si nécessaire sur l'aide de ses proches, avec lesquels elle est restée en contact, du moins le temps de sa réinstallation.</w:t>
      </w:r>
    </w:p>
    <w:p>
      <w:r>
        <w:rPr>
          <w:b/>
        </w:rPr>
        <w:t>E. 7.5.1</w:t>
      </w:r>
    </w:p>
    <w:p>
      <w:r>
        <w:t>S'agissant de l'état de santé de l'intéressée,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7.5.2</w:t>
      </w:r>
    </w:p>
    <w:p>
      <w:r>
        <w:t>En l'espèce, l'état de stress post-traumatique présenté par l'intéressée, selon les rapports versés au dossier, n'est pas suffisamment grave, au sens de la jurisprudence susmentionnée, pour s'opposer à l'exécution de son renvoi. La recourante se trouve dans un état stable, ne nécessitant aucun soin urgent. Selon ses propres déclarations, le suivi psychologique dont elle a bénéficié en Suisse l'a beaucoup aidée (cf. procès-verbal de l'audition complémentaire, R9). Compte tenu de l'invraisemblance de ses motifs d'asile, rien ne suggère en outre qu'un retour au pays puisse, en soi, aggraver son état de santé. Tout risque de retraumatisation peut dès lors être écarté.</w:t>
      </w:r>
    </w:p>
    <w:p>
      <w:r>
        <w:rPr>
          <w:b/>
        </w:rPr>
        <w:t>E. 7.5.3</w:t>
      </w:r>
    </w:p>
    <w:p>
      <w:r>
        <w:t>Au demeurant, des soins essentiels sont disponibles au Burundi, de sorte que la recourante pourra, si nécessaire, y poursuivre le soutien psychologique initié en Suisse.</w:t>
      </w:r>
    </w:p>
    <w:p>
      <w:r>
        <w:rPr>
          <w:b/>
        </w:rPr>
        <w:t>E. 7.5.4</w:t>
      </w:r>
    </w:p>
    <w:p>
      <w:r>
        <w:t>Comme exposé, il ressort du rapport médical le plus récent, établi le 25 mars 2025, que l'intéressée avait eu des idées suicidaires par le passé, mais qu'elle n'en présentait actuellement plus. Il est au demeurant rappelé que, selon la pratique du Tribunal, de telles tendances (« suicidalité ») ne constituent pas, en soi, un obstacle à l'exécution du renvoi, seule une mise en danger présentant des formes concrètes, lesquelles font défaut en l'espèce, devant être prise en considération.</w:t>
      </w:r>
    </w:p>
    <w:p>
      <w:r>
        <w:rPr>
          <w:b/>
        </w:rPr>
        <w:t>E. 7.6</w:t>
      </w:r>
    </w:p>
    <w:p>
      <w:r>
        <w:t>Bien que cela ne soit pas décisif, il est également rappelé qu'il sera possible à la recourante, si cela s'avérait nécessaire, de présenter au SEM, après la clôture de la présente procédure, une demande d'aide au retour au sens de l'art. 93 LAsi.</w:t>
      </w:r>
    </w:p>
    <w:p>
      <w:r>
        <w:rPr>
          <w:b/>
        </w:rPr>
        <w:t>E. 7.7</w:t>
      </w:r>
    </w:p>
    <w:p>
      <w:r>
        <w:t>L'exécution du renvoi de B._______ au Burundi n'est pas contraire à l'art. 3 al. 1 de de la Convention relative aux droits de l'enfant du 20 novembre 1989 (CDE ; RS 0.170), disposition commandant la prise en compte de l'intérêt supérieur de l'enfant. L'intérêt supérieur de B._______, compte tenu de son âge, est en effet de rester dans le giron de ses parents, étant une nouvelle fois rappelé que la famille sera renvoyée ensemble au Burundi.</w:t>
      </w:r>
    </w:p>
    <w:p>
      <w:r>
        <w:rPr>
          <w:b/>
        </w:rPr>
        <w:t>E. 7.8</w:t>
      </w:r>
    </w:p>
    <w:p>
      <w:r>
        <w:t>Par ailleurs, le degré d'intégration en Suisse des recourants n'entre pas dans les critères prévus par l'art. 83 al. 4 LEI pour l'octroi d'une admission provisoire (cf. ATAF 2009/52 consid. 10.3, p. 763 ; JICRA 2006 n° 13 consid. 3.5 p. 142 s.).</w:t>
      </w:r>
    </w:p>
    <w:p>
      <w:r>
        <w:rPr>
          <w:b/>
        </w:rPr>
        <w:t>E. 7.9</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avec son fils. L'exécution du renvoi ne se heurte donc pas à des obstacles insurmontables d'ordre technique et s'avère également possible (cf. ATAF 2008/34 consid. 12), ce qui n'est d'ailleurs pas contesté.</w:t>
      </w:r>
    </w:p>
    <w:p>
      <w:r>
        <w:rPr>
          <w:b/>
        </w:rPr>
        <w:t>E. 9</w:t>
      </w:r>
    </w:p>
    <w:p>
      <w:r>
        <w:t>En conséquence, le recours est également rejeté en tant qu'il porte sur les questions du renvoi et de son exécution.</w:t>
      </w:r>
    </w:p>
    <w:p>
      <w:r>
        <w:rPr>
          <w:b/>
        </w:rPr>
        <w:t>E. 10</w:t>
      </w:r>
    </w:p>
    <w:p>
      <w:r>
        <w:t>S'avérant manifestement infondé, il l'est dans une procédure à juge unique, avec l'approbation d'un second juge (art. 111 let. e LAsi).</w:t>
      </w:r>
    </w:p>
    <w:p>
      <w:r>
        <w:rPr>
          <w:b/>
        </w:rPr>
        <w:t>E. 11</w:t>
      </w:r>
    </w:p>
    <w:p>
      <w:r>
        <w:t>La demande de dispense d'une avance des frais de procédure devient sans objet avec le présent arrêt.</w:t>
      </w:r>
    </w:p>
    <w:p>
      <w:r>
        <w:rPr>
          <w:b/>
        </w:rPr>
        <w:t>E. 12</w:t>
      </w:r>
    </w:p>
    <w:p>
      <w:r>
        <w:t>Les conclusions du recours étaient d'emblée vouées à l'échec, de sorte que la demande d'assistance totale est rejetée, les conditions cumulatives posées à l'article 65 al. 1 PA n'étant pas réunies, indépendamment de l'indigence des intéressés.</w:t>
      </w:r>
    </w:p>
    <w:p>
      <w:r>
        <w:rPr>
          <w:b/>
        </w:rPr>
        <w:t>E. 13</w:t>
      </w:r>
    </w:p>
    <w:p>
      <w:r>
        <w:t>Au vu de l'issue de la cause, il y a donc lieu de mettre les frais de procédure à la charge des recourants, conformément aux art. 63 al. 1 PA ainsi que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