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E-2870/2021 vom 11. August 2021</w:t>
      </w:r>
    </w:p>
    <w:p>
      <w:r>
        <w:t>Bundesverwaltungsgericht, 2021-08-11, DE</w:t>
      </w:r>
    </w:p>
    <w:p>
      <w:r>
        <w:rPr>
          <w:b/>
        </w:rPr>
        <w:t xml:space="preserve">Quelle: </w:t>
      </w:r>
      <w:r>
        <w:t>https://mcp.opencaselaw.ch/entscheid/bvger_E-2870_2021</w:t>
      </w:r>
    </w:p>
    <w:p>
      <w:r>
        <w:t>FR: TAF E-2870/2021 du 11 août 2021</w:t>
      </w:r>
    </w:p>
    <w:p>
      <w:r>
        <w:t>IT: TAF E-2870/2021 del 11 agosto 2021</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 keine Ausnahme nach Art. 32 VGG vorliegt, ist es zur Behandlung der vorliegenden Beschwerde zuständig. Das Verfahren vor dem Bundesverwaltungsgericht richtet sich nach dem VwVG, sofern das VGG nichts anderes bestimmt (Art. 37 VGG).</w:t>
      </w:r>
    </w:p>
    <w:p>
      <w:r>
        <w:rPr>
          <w:b/>
        </w:rPr>
        <w:t>E. 1.2</w:t>
      </w:r>
    </w:p>
    <w:p>
      <w:r>
        <w:t>Der Beschwerdeführer hat am Verfahren vor der Vorinstanz teilgenommen und ist als Adressat des angefochtenen Entscheides davon beschwert, weshalb er zur Beschwerde legitimiert ist (Art. 37 VGG i.V.m. Art. 48 Abs. 1 VwVG). Auf die frist- und formgerecht eingereichte Beschwerde (Art. 37 VGG i.V.m. Art. 50 Abs. 1 und Art. 52 Abs. 1 VwVG) ist somit einzutreten.</w:t>
      </w:r>
    </w:p>
    <w:p>
      <w:r>
        <w:rPr>
          <w:b/>
        </w:rPr>
        <w:t>E. 2</w:t>
      </w:r>
    </w:p>
    <w:p>
      <w:r>
        <w:t>Verfahrensgegenstand ist im vorliegenden Verfahren nur noch die Frage, ob das SEM in der angefochtenen Verfügung vom 10. Juni 2021 zu Recht festgestellt hat, das Geburtsdatum des Beschwerdeführers im ZEMIS laute auf den (...) (vgl. Ziff. 6 des Verfügungsdispositivs). Die Beschwerde gegen den Nichteintretensentscheid (Art. 31a Abs. 1 Bst. b AsylG; vgl. Ziff. 1 bis 4 des Verfügungsdispositivs) wurde mit Urteil BVGer E-2851/2021 vom 28. Juni 2021 bereits rechtskräftig abgewiesen.</w:t>
      </w:r>
    </w:p>
    <w:p>
      <w:r>
        <w:rPr>
          <w:b/>
        </w:rPr>
        <w:t>E. 3</w:t>
      </w:r>
    </w:p>
    <w:p>
      <w:r>
        <w:t>Das Bundesverwaltungsgericht entscheidet im vorliegenden Verfahren mit uneingeschränkter Kognition. Es überprüft die angefochtene Verfügung somit auf Verletzung von Bundesrecht, unrichtige oder unvollständige Feststellung des rechtserheblichen Sachverhalts sowie auf Unangemessenheit hin (Art. 49 VwVG).</w:t>
      </w:r>
    </w:p>
    <w:p>
      <w:r>
        <w:rPr>
          <w:b/>
        </w:rPr>
        <w:t>E. 4</w:t>
      </w:r>
    </w:p>
    <w:p>
      <w:r>
        <w:t>Auf die Durchführung eines Schriftenwechsels wurde gestützt auf Art. 57 Abs. 1 (e contrario) VwVG verzichtet.</w:t>
      </w:r>
    </w:p>
    <w:p>
      <w:r>
        <w:rPr>
          <w:b/>
        </w:rPr>
        <w:t>E. 5.1</w:t>
      </w:r>
    </w:p>
    <w:p>
      <w:r>
        <w:t>Der Beschwerdeführer rügt in seiner Beschwerde, es sei das im ZEMIS eingetragene Geburtsdatum 1. Januar (...) (mit Bestreitungsvermerk) auf den glaubhaft vorgebrachten 1. Januar (...) abzuändern.</w:t>
      </w:r>
    </w:p>
    <w:p>
      <w:r>
        <w:rPr>
          <w:b/>
        </w:rPr>
        <w:t>E. 5.2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5.3</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(vgl. BVGE 2018 VI/3 E. 3.2 m.w.H.). Die ZEMIS-Verordnung sieht in ihrem Art. 19 Abs. 3 ausdrücklich vor, dass unrichtige Daten von Amtes wegen zu berichtigen sind.</w:t>
      </w:r>
    </w:p>
    <w:p>
      <w:r>
        <w:rPr>
          <w:b/>
        </w:rPr>
        <w:t>E. 5.4</w:t>
      </w:r>
    </w:p>
    <w:p>
      <w:r>
        <w:t>Die das Berichtigungsbegehren stellende Person hat die Richtigkeit der von ihr verlangten Änderung, die Bundesbehörde im Bestreitungsfall dagegen die Richtigkeit der von ihr bearbeiteten Personendaten zu beweisen (vgl. Urteil BGer 1C_11/2013 vom 21. Oktober 2013 E. 4.2 und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von Art. 12 VwVG den Sachverhalt grundsätzlich von Amtes wegen abzuklären; die das Begehren stellende Person ist jedoch gemäss Art. 13 Abs. 1 Bst. a VwVG verpflichtet, an dessen Feststellung mitzuwirken (vgl. BVGE 2018 VI/3 E. 3.3 m.w.H.).</w:t>
      </w:r>
    </w:p>
    <w:p>
      <w:r>
        <w:rPr>
          <w:b/>
        </w:rPr>
        <w:t>E. 5.5</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BVGE 2018 VI/3 E. 3.4 m.w.H.).</w:t>
      </w:r>
    </w:p>
    <w:p>
      <w:r>
        <w:rPr>
          <w:b/>
        </w:rPr>
        <w:t>E. 6.1</w:t>
      </w:r>
    </w:p>
    <w:p>
      <w:r>
        <w:t>Nach dem Gesagten obliegt es vorliegend grundsätzlich der Vorinstanz zu beweisen, dass das in der Dispositivziffer 6 der angefochtenen Verfügung festgestellte Geburtsdatum im ZEMIS (1. Januar [...]) korrekt ist. Der Beschwerdeführer wiederum hat nachzuweisen, dass das von ihm geltend gemachte Geburtsdatum (1. Januar [...]) richtig beziehungsweise zumindest wahrscheinlicher ist, als das derzeit im ZEMIS erfasste Datum (vgl. Urteil BVGer A-3051/2018 vom 12. März 2019 E. 5.5).</w:t>
      </w:r>
    </w:p>
    <w:p>
      <w:r>
        <w:rPr>
          <w:b/>
        </w:rPr>
        <w:t>E. 6.1.1</w:t>
      </w:r>
    </w:p>
    <w:p>
      <w:r>
        <w:t>Die Vorinstanz stützt den bestehenden ZEMIS-Eintrag auf die Mitteilung der rumänischen Behörden (A32 und A42), welche für das Asylverfahren des Beschwerdeführers gemäss Dublin-III-VO zuständig sind. Dementsprechend habe der Beschwerdeführer vorgebracht, er heisse F._______ und sei am 1. Januar (...) geboren. Weil sich diese Angaben alleine auf seinen Aussagen stützen, sind sie nicht geeignet, die Richtigkeit dieser Daten nachzuweisen.</w:t>
      </w:r>
    </w:p>
    <w:p>
      <w:r>
        <w:rPr>
          <w:b/>
        </w:rPr>
        <w:t>E. 6.1.2</w:t>
      </w:r>
    </w:p>
    <w:p>
      <w:r>
        <w:t>Demgegenüber gelingt es auch dem Beschwerdeführer offensichtlich nicht, nachzuweisen (im Sinne des geltenden Beweismasses, vgl. oben E. 5.4), dass das von ihm behauptete Alter richtig, beziehungsweise zumindest wahrscheinlicher ist, als das derzeit im ZEMIS eingetragene. Das Bundesverwaltungsgericht kam in seinem Urteil E-2851/2021 vom 28. Juni 2021 in Würdigung der gesamten Umstände zum Schluss, dass die vom Beschwerdeführer geltend gemachte Minderjährigkeit nicht glaubhaft sei. Dies, weil der Beschwerdeführer aufgrund seiner widersprüchlichen und äusserst vagen Aussagen anlässlich der EB UMA sowie in Berücksichtigung der Eingabe vom 28. Mai 2021 auch persönlich nicht glaubwürdig gewirkt habe. Vor allem war er in verschiedenen Ländern unter verschiedenen Namen registriert (und dafür liege keine nachvollziehbare Erklärung vor) und er habe stets ausgesagt, keine Tazkera zu besitzen, von einer solchen konnte er dann aber doch plötzlich Fotos einreichen. Folglich sei Art. 8 Abs. 4 Dublin-III-VO (Minderjährige) als Kriterium zur Bestimmung des für das Asylverfahren zuständigen Mitgliedstaats nicht heranzuziehen. In diese Gesamtwürdigung wurde auch das Altersgutachten einbezogen, aufgrund von dessen Aussage aber festgestellt, es komme ihm kein entscheidendes Gewicht zu, selbst wenn es die Angabe des Beschwerdeführers nicht widerlege (vgl. a.a.O. E. 8.1). Nachdem die geltend gemachte Minderjährigkeit auch nach dem tieferen Beweismass der Glaubhaftigkeit nicht gegeben ist, kann das geltend gemachte Geburtsdatum, der 1. Januar (...), nicht als bewiesen oder zumindest wahrscheinlicher als das derzeit in ZEMIS eingetragene sein.</w:t>
      </w:r>
    </w:p>
    <w:p>
      <w:r>
        <w:rPr>
          <w:b/>
        </w:rPr>
        <w:t>E. 6.2</w:t>
      </w:r>
    </w:p>
    <w:p>
      <w:r>
        <w:t>Zusammenfassend ist weder die Richtigkeit des im ZEMIS eingetragenen Geburtsdatums (1. Januar [...]) noch das vom Beschwerdeführer behauptete Datum (1. Januar [...]) bewiesen. Weil jedoch die geltend gemachte Minderjährigkeit des Beschwerdeführers nicht glaubhaft ist, ist das bereits im ZEMIS festgehaltene Geburtsdatum zumindest wahrscheinlicher als der vorgebrachte 1. Januar (...). Das Gericht gelangt daher zum Schluss, dass die Voraussetzungen für eine Datenänderung im ZEMIS nicht gegeben sind. Der bestehende Eintrag ist daher mit entsprechendem Bestreitungsvermerk unverändert zu belassen.</w:t>
      </w:r>
    </w:p>
    <w:p>
      <w:r>
        <w:rPr>
          <w:b/>
        </w:rPr>
        <w:t>E. 7</w:t>
      </w:r>
    </w:p>
    <w:p>
      <w:r>
        <w:t>Aus diesen Erwägungen ergibt sich, dass die angefochtene Verfügung Bundesrecht nicht verletzt und auch sonst nicht zu beanstanden ist (Art. 49 VwVG). Die Beschwerde ist abzuweisen.</w:t>
      </w:r>
    </w:p>
    <w:p>
      <w:r>
        <w:rPr>
          <w:b/>
        </w:rPr>
        <w:t>E. 8.1</w:t>
      </w:r>
    </w:p>
    <w:p>
      <w:r>
        <w:t>Bei diesem Ausgang des Verfahrens sind die Kosten dem Beschwerdeführer aufzuerlegen (Art. 63 Abs. 1 VwVG). Das Gesuch um Gewährung der unentgeltlichen Prozessführung im Sinne von Art. 65 Abs. 1 VwVG ist abzuweisen, weil sich die Beschwerde entsprechend den vorstehenden Erwägungen bereits bei Eingang der Begehren, unbesehen der finanziellen Verhältnisse des Beschwerdeführers, als aussichtlos erwiesen hat. Demzufolge hat der Beschwerdeführer die Verfahrenskosten in der Höhe von Fr. 500.- zu tragen (Art. 1-3 des Reglements vom 21. Februar 2008 über die Kosten und Entschädigungen vor dem Bundesverwaltungsgericht [VGKE, SR 173.320.2]).</w:t>
      </w:r>
    </w:p>
    <w:p>
      <w:r>
        <w:rPr>
          <w:b/>
        </w:rPr>
        <w:t>E. 8.2</w:t>
      </w:r>
    </w:p>
    <w:p>
      <w:r>
        <w:t>Die Behandlung des Gesuchs um Verzicht auf die Erhebung eines Kostenvorschusses erübrigt sich mit dem vorliegenden abschliessenden Urteil in der Sache.</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