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E-2870/2013 vom 4. Dezember 2014</w:t>
      </w:r>
    </w:p>
    <w:p>
      <w:r>
        <w:t>Bundesverwaltungsgericht, 2014-12-04, DE</w:t>
      </w:r>
    </w:p>
    <w:p>
      <w:r>
        <w:rPr>
          <w:b/>
        </w:rPr>
        <w:t xml:space="preserve">Quelle: </w:t>
      </w:r>
      <w:r>
        <w:t>https://mcp.opencaselaw.ch/entscheid/bvger_E-2870_2013</w:t>
      </w:r>
    </w:p>
    <w:p>
      <w:r>
        <w:t>FR: TAF E-2870/2013 du 4 décembre 2014</w:t>
      </w:r>
    </w:p>
    <w:p>
      <w:r>
        <w:t>IT: TAF E-2870/2013 del 4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vorbehältlich nachstehender Erwägung einzutreten. Da das BFM den Beschwerdeführer wegen unzumutbaren Wegweisungsvollzugs vorläufig aufgenommen hat und die Vollzugshindernisse alternativer Natur sind (BVGE 2009/51 E. 5.4), besteht kein schutzwürdiges Interesse an der Feststellung der Unzulässigkeit des Wegweisungsvollzugs. Auf den entsprechenden Subeventualantrag ist daher, ebenso wie auf den im Widerspruch zur Anfechtung der Asylverweigerung und der Wegweisung stehenden und erst noch auf die Begründung abzielenden Antrag auf Feststellung der Rechtskraft der Verfügung betreffend die Unzumutbarkeit des Wegweisungsvollzugs,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rügt, das BFM habe den Anspruch auf Akteneinsicht und rechtliches Gehör verletzt. Diese verfahrensrechtlichen Rügen sind vorab zu prüfen, da sie geeignet sein könnten, eine Kassation der angefochtenen Verfügung zu bewirken (vgl. Entscheidungen und Mittei­lungen der [vormaligen] Schweizerischen Asylrekurskommission [EMARK] 2004 Nr. 38; Kölz/Häner/Bertschi, Verwaltungsverfahren und Verwaltungsrechtspflege des Bundes; 3. Aufl., Zürich 2013, Rz. 1043 ff. m.w.H.).</w:t>
      </w:r>
    </w:p>
    <w:p>
      <w:r>
        <w:rPr>
          <w:b/>
        </w:rPr>
        <w:t>E. 3.2</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(BGE 125 II 473 E. 4.a, m.w.H.). Das Gericht stellt fest, dass die Vorinstanz dem Beschwerdeführer zu Unrecht die (nach Eröffnung der angefochtenen Verfügung) nachgesuchte Einsicht in die Akten A10/2 und A14/4 nicht gewährt hat. Indessen wurde auf Beschwerdeebene Einsicht in die genannten Akten gewährt und eine Stellungnahme ermöglicht. Mithin ist ihm kein prozessualer Nachteil erwachsen. Beim Aktenstück A17/2 handelt es sich um einen internen Antrag, den Beschwerdeführer wegen Unzumutbarkeit des Wegweisungsvollzuges vorläufig aufzunehmen. Das Aktenstück A9/3 ist eine Aktennotiz (Triageformular), welche festhält, dass der Beschwerdeführer eine Kopie seiner Identitätskarte eingereicht hat. Diese internen Dokumente sind nicht zur Edition vorgesehen. Das BFM war daher entgegen den Ausführungen in der Beschwerde nicht verpflichtet, sie zur Einsicht zuzustellen.</w:t>
      </w:r>
    </w:p>
    <w:p>
      <w:r>
        <w:rPr>
          <w:b/>
        </w:rPr>
        <w:t>E. 3.3.1</w:t>
      </w:r>
    </w:p>
    <w:p>
      <w:r>
        <w:t>Der Beschwerdeführer rügt weiter eine Verletzung des Anspruchs auf rechtliches Gehör. Das BFM habe seine Begründungspflicht sowohl betreffend die Anordnung der vorläufigen Aufnahme als auch indem es die durchgeführte Botschaftsabklärung in der angefochtenen Verfügung nicht erwähnt habe, verletzt. Es werde zudem nicht gewürdigt, dass der Beschwerdeführer kurdischer Herkunft sei, es sich bei den Flugblättern um eine Monatszeitschrift gehandelt habe und es der Staatssicherheitsdienst gewesen sei, der ihn zweimal gesucht habe. Ausserdem habe das BFM die Tragweite der vollständigen Hausdurchsuchung nicht erfasst, und auch nicht erwähnt, dass der Beschwerdeführer befürchtet habe, die Behörden möchten von ihm erfahren, wer ihm die (...) gegeben habe.</w:t>
      </w:r>
    </w:p>
    <w:p>
      <w:r>
        <w:rPr>
          <w:b/>
        </w:rPr>
        <w:t>E. 3.3.2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3.3.3</w:t>
      </w:r>
    </w:p>
    <w:p>
      <w:r>
        <w:t>Im angefochtenen Entscheid setzte sich das Bundesamt mit den Vorbringen des Beschwerdeführers auseinander. Die Begründung der Verfügung fiel zwar eher kurz aus, sie setzt sich aber mit einer Mehrzahl von Vorbringen in einer Weise auseinander, die klar erkennen lässt, dass das BFM eine konkrete Würdigung des Einzelfalles vorgenommen hat. Die Begründung der Unzumutbarkeit des Wegweisungsvollzuges mit dem knappen Hinweis auf die Sicherheitslager in Syrien ist nicht zu beanstanden, zumal angenommen werden kann, diese sei dem Beschwerdeführer und seinem Rechtsvertreter bekannt und werde nicht anders beurteilt. Bezüglich der Botschaftsabklärung ist festzuhalten, dass diese tatsächlich im Entscheid unerwähnt blieb. Daraus ist zu schliessen, dass das BFM unabhängig von der durchgeführten Botschaftsabklärung zum Ergebnis kam, dass die Vorbringen des Beschwerdeführers nicht geglaubt werden können. So stellt das Bundesamt nicht darauf ab, dass der Beschwerdeführer (gemäss Botschaftsabklärung) einen Tag später als angegeben legal ausgereist sei und von den Behörden nicht gesucht werde, sondern führt Widersprüche in dessen Aussagen auf, welche die Einschätzung der Unglaubhaftigkeit der Vorbringen begründen. Eine Verletzung der Begründungspflicht ist darin nicht zu erkennen. Dass das BFM dem Beschwerdeführer Einsicht in die Botschaftsabklärung hätte gewähren müssen, wurde bereits festgestellt (vgl. E.3.2 vorstehend). Zwar trifft es zu, dass die kurdische Herkunft des Beschwerdeführers und Einzelheiten seiner Vorbringen (es seien Leute des Staatssicherheitsdienstes gewesen, welche nach ihm gesucht hätten; es sei zweimal nach ihm gesucht worden; es sei eine vollständige Hausdurchsuchung erfolgt; er habe befürchtet, die Behörden könnten nach der Herkunft der [...] fragen) nicht erwähnt wurden und sich das BFM auf das Aufzeigen von Widersprüchen konzentrierte. Daraus kann indessen nicht geschlossen werden, die erwähnten Einzelheiten seien unbeachtet geblieben. Zudem handelt es sich hierbei nicht um wesentliche Geschehnisse, welche unerwähnt geblieben wären. Dass das BFM das vom Beschwerdeführer genannte Dokument nicht als "Monatszeitschrift" bezeichnete, ist angesichts der Tatsache, dass der Beschwerdeführer selbst wiederholt von einem "Flugblatt" oder einem "monatlichen Informationsblatt" sprach (vgl. A16/12 S. 5 ff.), nicht zu beanstanden. Eine Verletzung des rechtlichen Gehörs ist nach dem Gesagten nicht ersichtlich.</w:t>
      </w:r>
    </w:p>
    <w:p>
      <w:r>
        <w:rPr>
          <w:b/>
        </w:rPr>
        <w:t>E. 3.4</w:t>
      </w:r>
    </w:p>
    <w:p>
      <w:r>
        <w:t>In der Beschwerde wird vorgebracht, die Verletzung des rechtlichen Gehörs stelle gleichzeitig eine schwerwiegende Verletzung der Pflicht zur vollständigen Abklärung des rechtserheblichen Sachverhaltes dar.</w:t>
      </w:r>
    </w:p>
    <w:p>
      <w:r>
        <w:rPr>
          <w:b/>
        </w:rPr>
        <w:t>E. 3.4.1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3.4.2</w:t>
      </w:r>
    </w:p>
    <w:p>
      <w:r>
        <w:t>Aus der angefochtenen Verfügung ergeben sich keine hinreichenden Anhaltspunkte, wonach das Bundesamt den Sachverhalt unvollständig abgeklärt respektive die Begründungspflicht verletzt habe. Der Beschwerdeführer präzisiert denn auch nicht, welche Elemente im Sachverhalt nicht aufgenommen oder ungenügend abgeklärt worden wären.</w:t>
      </w:r>
    </w:p>
    <w:p>
      <w:r>
        <w:rPr>
          <w:b/>
        </w:rPr>
        <w:t>E. 3.5</w:t>
      </w:r>
    </w:p>
    <w:p>
      <w:r>
        <w:t>Bei dieser Sachlage besteht keine Veranlassung, die angefochtene Verfügung aus formellen Gründen aufzuheben, weshalb der Antrag, die Verfügung der Vorinstanz vom 19. April 2013 sei wegen Verletzung des Anspruchs auf rechtliches Gehör und wegen unvollständiger oder unrichtiger Abklärung des rechtserheblichen Sachverhaltes aufzuheben und die Sache an die Vorinstanz zurückzuweisen, abzuweisen ist.</w:t>
      </w:r>
    </w:p>
    <w:p>
      <w:r>
        <w:rPr>
          <w:b/>
        </w:rPr>
        <w:t>E. 4</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 Verfügung führte das BFM aus, die Angaben des Beschwerdeführers, wonach die syrischen Sicherheitskräfte eine (...) und diverse Flugblätter der PYD, welche er zu Hause aufbewahrt habe, gefunden hätten und ihn deswegen suchen würden, seien unlogisch, widersprüchlich und substanzlos. So habe er vorgebracht, er habe der Partei aus Angst nicht beitreten wollen, da es in Syrien sehr gefährlich sei, in einer Partei mitzumachen. Vor diesem Hintergrund könne nicht nachvollzogen werden und erscheine unlogisch, dass er dennoch monatlich ein Flugblatt der PYD erhalten und zu Hause aufbewahrt habe, zumal die Sicherstellung von Unterlagen der PYD in Syrien gemäss seinen eigenen Angaben sehr gefährlich sei. Im Widerspruch zu dieser Erklärung stehe sodann die Aussage des Beschwerdeführers, er habe die Informationsblätter nicht wegwerfen können, er habe gemeint, diese seien nicht so gefährlich und würden lediglich über Kurden berichten. Weiter habe er anlässlich der summarischen Befragung geltend gemacht, nicht zu wissen, wie viele Personen ihn zu Hause gesucht hätten, da er selber nicht dort gewesen sei, wogegen er in der Anhörung gesagt habe, vier Personen der Sicherheitspolizei hätten nach ihm gesucht. Alle seine Ausführungen seien oberflächlich und dünn geblieben und vermöchten nicht den Eindruck zu vermitteln, er habe das Erzählte tatsächlich erlebt. Aufgrund dieser Feststellungen könnten seine Vorbringen nicht geglaubt werden.</w:t>
      </w:r>
    </w:p>
    <w:p>
      <w:r>
        <w:rPr>
          <w:b/>
        </w:rPr>
        <w:t>E. 4.2</w:t>
      </w:r>
    </w:p>
    <w:p>
      <w:r>
        <w:t>Der Beschwerdeführer hielt dieser Argumentation entgegen, es sei offensichtlich willkürlich, wenn das BFM sein Verhalten als widersprüchlich und unlogisch qualifiziere. Er habe sich gegen eine Mitgliedschaft in der Partei entschieden, da er dies als zu gefährlich eingestuft habe. Später habe er sich jedoch überzeugen lassen, eine Monatszeitschrift entgegenzunehmen und (...) zu verteilen. Wie sich eine Person in einer Diktatur für eine Sache einsetze, sei äusserst individuell. Die individuellen Auffassungen könnten - wie vorliegend - durchaus dazu führen, dass eine Person eine Tätigkeit unterlasse und eine andere ausübe, während eine andere Person gerade zur umgekehrten Einschätzung der Gefährlichkeit gelange. Zudem habe das BFM nicht berücksichtigt, dass es durchaus nachvollziehbar sei, dass sich eine junge Person wie der Beschwerdeführer durch eine ältere Autoritätsperson dazu bewegen lasse, die eigene Einschätzung einer Gefahr zu ändern und politisch aktiv zu werden. Sein Verhalten sei nicht unglaubhaft. Nachdem er bei der Summarbefragung nicht gewusst habe, wie viele Personen nach ihm gesucht hätten, habe er bei seiner Familie nachgefragt und erfahren, dass es vier Personen gewesen seien. Es bestehe daher kein Widerspruch zwischen seinen beiden Aussagen. Die pauschale Behauptung des BFM, seine Ausführungen seien oberflächlich und dünn, und erweckten nicht den Eindruck, er habe das Gesagte tatsächlich erlebt, sei willkürlich. Seine Schilderungen seien so ausführlich, wie dies ein Jahr nach dem Erlebten erwartet werden könne. Es handle sich bei diesem Argument um eine inflationär verwendete Standardbehauptung des BFM. Er sei von den syrischen Behörden gesucht worden, weil diese von seinen politischen Aktivitäten erfahren hätten. Im Fall einer Rückkehr nach Syrien drohe ihm wegen seines Profils die umgehende Verhaftung und eine asylrelevante Verfolgung mittels Folter und Verschwindenlassens oder Todesstrafe. Die Praxis des BFM, die Gefährdungslage von auszuschaffenden Asylsuchenden lediglich vor dem Hintergrund der Unzumutbarkeit des Wegweisungsvollzuges zu würdigen, widerspreche derjenigen von zahlreichen anderen europäischen Asylbehörden. Die Ausreise des Beschwerdeführers sei mittels Bezahlung von Bestechungsgeld bewirkt worden und sei daher als illegal zu bezeichnen; zudem habe er einen Asylantrag gestellt und befinde sich seit einigen Jahren im Ausland. Es sei davon auszugehen, dass die syrische Regierung diese Umstände als regierungsfeindlich betrachte, und ihm bereits deswegen asylrelevante Verfolgung drohe. Die syrischen Grenzkontrollen würden bei einer Einreise seinen Namen per Computer mit Listen verschiedener Geheimdienste abgleichen und ihn gegebenenfalls der zuständigen Geheimdienststelle übergeben. Ausserdem würde er aufgrund seines Alters bei der Einreise sofort ins Militär eingezogen und müsste im Auftrag der Behörden "Menschenverbrechen" ausführen oder würde bei einer Weigerung umgehend getötet. Zu seiner exilpolitischen Tätigkeit: Er habe (...) an einer Demonstration (...) teilgenommen, welche beobachtet und gefilmt worden sei. Es sei anzunehmen, dass das Verhalten der Personen, die bei diesem Anlass ein Foto des Präsidenten verbrannt hätten, auch ihm angelastet würde. Das Foto des Beschwerdeführers an dieser Demonstration sei wohl immer noch im Internet abrufbar, daher sei offensichtlich, dass er im Falle einer Rückkehr auch aufgrund der Teilnahme an dieser Veranstaltung asylrelevant verfolgt würde. Es genüge bereits ein geringes politisches Profil, um ins Visier der syrischen Behörden zu gelangen. Die Gefahr einer Verfolgung sei für ihn als Kurden zusätzlich erhöht.</w:t>
      </w:r>
    </w:p>
    <w:p>
      <w:r>
        <w:rPr>
          <w:b/>
        </w:rPr>
        <w:t>E. 4.3</w:t>
      </w:r>
    </w:p>
    <w:p>
      <w:r>
        <w:t>In der Beschwerdeergänzung wurde die Richtigkeit der Botschaftsabklärung angezweifelt. Es sei offensichtlich objektiv unmöglich, die Frage einer behördlichen Suche nach dem Beschwerdeführer durch die Konsultierung einer einzigen Datenbank abzuklären. Es sei zudem davon auszugehen, dass das BFM durch sein Vorgehen objektive Nachfluchtgründe geschaffen habe. Das BFM und das Bundesverwaltungsgericht müssten darlegen, ob es sich vorliegend um eine Auskunft von Drittpersonen im Sinne von Art. 12 VwVG handle, und der Hintergrund der abklärenden Person müsse offengelegt werden.</w:t>
      </w:r>
    </w:p>
    <w:p>
      <w:r>
        <w:rPr>
          <w:b/>
        </w:rPr>
        <w:t>E. 4.4</w:t>
      </w:r>
    </w:p>
    <w:p>
      <w:r>
        <w:t>Das Bundesverwaltungsgericht gelangt nach Prüfung der Akten in Übereinstimmung mit der Vorinstanz zum Schluss, dass es dem Beschwerdeführer nicht gelingt, eine asylrechtlich relevante Verfolgung im Heimatstaat glaubhaft zu machen.</w:t>
      </w:r>
    </w:p>
    <w:p>
      <w:r>
        <w:rPr>
          <w:b/>
        </w:rPr>
        <w:t>E. 4.4.1</w:t>
      </w:r>
    </w:p>
    <w:p>
      <w:r>
        <w:t>Mit dem BFM ist festzustellen, dass seine Ausführungen in den wesentlichen Punkten substanzlos geblieben sind und teilweise unlogisch anmuten. Die Schilderungen wirken flach und insbesondere bezüglich der geltend gemachten marginalen politischen Aktivität und der angeblichen Verfolgung skizzenhaft. Er erwähnt keine Einzelheiten oder konkreten Wahrnehmungen, und es sind auch sonst keine Realkennzeichen erkennbar. Wenn er moniert, die Qualifikation seiner Ausführungen durch das BFM als oberflächlich und dünn sei willkürlich und stelle eine inflationär verwendete Standardbehauptung dar, muss er sich entgegenhalten lassen, dass sie nur Spiegelbild seiner eigenen dünnen Darstellung sind. Auch in der Beschwerde fehlen Hinweise auf Realkennzeichen oder konkrete Anhaltspunkte, die zu einem anderen Ergebnis führen und die Schlussfolgerung der Vorinstanz willkürlich erscheinen lassen könnten. Der Widerspruch zwischen seinen Angaben zur Anzahl Personen, die nach ihm gesucht haben sollen (unbekannte Zahl gem. A1 S. 6 versus vier Personen gem. A16 S. 7) könnte sich in der Tat dadurch erklären lassen, dass er zwischen der summarischen Befragung und der Anhörung bei seiner Familie nachgefragt hat. Da er an der Anhörung mit dem Widerspruch nicht konfrontiert worden ist, ist dieser entgegen der vorin­stanzlichen Argumentation nicht zu seinem Nachteil zu werten. Den vom Bundesamt aufgezeigten Widerspruch bezüglich seiner Angst, sich politisch zu betätigen beziehungsweise einer Partei beizutreten einerseits und der angeblich bedenkenlosen Entgegennahme und Aufbewahrung von Informationsblättern beziehungsweise Monatsschriften der PYD anderseits vermochte der Beschwerdeführer indessen nicht aufzulösen. Dass die Gefährlichkeit eines politischen Engagements individuell unterschiedlich eingeschätzt wird, vermag die Diskrepanz nicht zu erklären. Zudem finden sich in seinen Vorbringen weitere Widersprüche. So sagte er anlässlich der Anhörung zuerst, er habe drei bis vier Monate bevor er die (...) verteilt habe erstmals ein Informationsblatt erhalten (vgl. A16 S. 5), und etwas später, er habe es während mehrerer Jahre monatlich bekommen (vgl. A16 S. 6 f.). In der summarischen Befragung sagte er, er habe fünf (...) erhalten und vier davon weitergegeben (vgl. A1 S. 5), dagegen gab er bei der Anhörung an, vier (...) erhalten und drei weitergegeben zu haben (vgl. A16 S. 5). Die Zweifel der Vorinstanz am Wahrheitsgehalt seiner Aussagen erweisen sich somit als begründet. Nach dem Gesagten kann nicht geglaubt werden, der Beschwerdeführer sei in Syrien tatsächlich gesucht worden.</w:t>
      </w:r>
    </w:p>
    <w:p>
      <w:r>
        <w:rPr>
          <w:b/>
        </w:rPr>
        <w:t>E. 4.4.2</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Der Beschwerdeführer macht geltend, durch die Abklärungen der Botschaft sei eine konkrete Gefährdungssituation für ihn geschaffen worden. Aufgrund der Akten besteht kein Anlass zur Annahme, die Abklärungen des Vertrauensanwaltes in Syrien seien in casu geeignet, den Beschwerdeführer zu gefährden, womit nicht von einer Verletzung von Art. 97 Abs. 1 AsylG gesprochen werden kann. Der Beschwerdeführer kann sich nicht auf objektive Nachfluchtgründe berufen.</w:t>
      </w:r>
    </w:p>
    <w:p>
      <w:r>
        <w:rPr>
          <w:b/>
        </w:rPr>
        <w:t>E. 4.4.3</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des Beschwerdeführers.</w:t>
      </w:r>
    </w:p>
    <w:p>
      <w:r>
        <w:rPr>
          <w:b/>
        </w:rPr>
        <w:t>E. 4.4.4</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aber auch vor dem Hintergrund der aktuellen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(vgl. beispielsweise Human Rights Watch, Country Summary, Syria, January 2014).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Angesichts der blutigen Auseinandersetzungen und der unsicheren Prognose ist davon auszugehen, dass das Schwergewicht der Aktivitäten der syrischen Sicherheitskräfte, welche mittlerweile durch die Beteiligung an Kampfhandlungen absorbiert und geschwächt sind und deren Mittel nicht mehr das Ausmass früherer Jahre haben, nicht bei einer grossflächigen und intensiven Überwachung der im Ausland lebenden zahlreichen Opposition - von den drei Millionen ins Ausland geflohenen syrischen Staatsangehörigen dürften die meisten sich zu den Gegners des Assad-Regimes zählen - liegt. Der Beschwerdeführer macht geltend, er habe (...) an einer Demonstration teilgenommen, welche in kurdischen Kreisen grosse Aufmerksamkeit erlangt habe, und reichte Fotoausdrucke, ein Flugblatt und eine CD-ROM als Beweismittel ein. Aus den eingereichten Beweismitteln ergibt sich indessen kein ernstzunehmendes exilpolitisches Engagement. Dass er an der Verbrennung eines Fotos des Präsidenten beteiligt gewesen wäre, ist nicht ersichtlich und wird auch nicht explizit vorgebracht. Er hat sich auch nicht anderweitig aus der Menge der Demonstranten hervorgehoben, und weitere exilpolitische Aktivitäten sind nicht dokumentiert. Aufgrund dieser äusserst marginalen exilpolitischen Tätigkeit kann nicht angenommen werden, er hätte vom syrischen Geheimdienst namentlich identifiziert und registriert werden können. Von einer besonderen Exponiertheit aufgrund exilpolitischer Aktivitäten kann nicht die Rede sein. Allein die Tatsache, dass der Beschwerdeführer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einer Wiedereinreise nach Syrien im gegenwärtigen Zeitpunkt einer Befragung durch die heimatlichen Behörden unterzogen würde. Da er jedoch nicht geltend macht, in der Vergangenheit in massgeblicher Weise politisch aktiv gewesen zu sein, ist nicht anzunehmen, dass die syrischen Behörden ihn als staatsgefährdend einstufen würden, weshalb nicht damit zu rechnen wäre, er hätte bei einer Rückkehr asylrelevante Massnahmen zu befürchten.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w:t>
      </w:r>
    </w:p>
    <w:p>
      <w:r>
        <w:rPr>
          <w:b/>
        </w:rPr>
        <w:t>E. 4.4.5</w:t>
      </w:r>
    </w:p>
    <w:p>
      <w:r>
        <w:t>Unter Berücksichtigung der gesamten Umstände folgt, dass der Beschwerdeführer die Voraussetzungen für die Anerkennung von subjektiven Nachfluchtgründen im Sinne von Art. 54 AsylG nicht erfüllt.</w:t>
      </w:r>
    </w:p>
    <w:p>
      <w:r>
        <w:rPr>
          <w:b/>
        </w:rPr>
        <w:t>E. 4.5</w:t>
      </w:r>
    </w:p>
    <w:p>
      <w:r>
        <w:t>Das Bundesverwaltungsgericht stellt zusammenfassend fest, dass keine asylrechtlich relevanten Verfolgungsgründe ersichtlich sind, weshalb das BFM zu Recht die Flüchtlingseigenschaft verneint und das Asylgesuch abgelehnt hat.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w:t>
      </w:r>
    </w:p>
    <w:p>
      <w:r>
        <w:rPr>
          <w:b/>
        </w:rPr>
        <w:t>E. 5.1</w:t>
      </w:r>
    </w:p>
    <w:p>
      <w:r>
        <w:t>Der Beschwerdeführer verfügt weder über eine ausländerrechtliche Aufenthaltsbewilligung noch über einen Anspruch auf Erteilung einer solchen. Die Wegweisung wurde demnach zu Recht angeordnet (Art. 44 AsylG; vgl. BVGE 2013/37 E 4.4, m.w.H.).</w:t>
      </w:r>
    </w:p>
    <w:p>
      <w:r>
        <w:rPr>
          <w:b/>
        </w:rPr>
        <w:t>E. 5.2</w:t>
      </w:r>
    </w:p>
    <w:p>
      <w:r>
        <w:t>Klargestellt sei an dieser Stelle, dass aus den vorangegangenen Erwägungen nicht geschlossen werden kann, der Beschwerdeführer sei zum heutigen Zeitpunkt angesichts der Entwicklung in Syrien in seinem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des Beschwerdeführers wegen Unzumutbarkeit des Wegweisungsvollzugs Rechnung getragen.</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dem Beschwerdeführer aufzuerlegen (Art. 63 Abs. 1 und 5 VwVG; Art. 1-3 des Reglements vom 21. Februar 2008 über die Kosten und Entschädigungen vor dem Bundesverwaltungsgericht [VGKE, SR 173.320.2]). Da ihm mit Zwischenverfügung vom 19. Juni 2013 die unentgeltliche Prozessführung gewährt wurde, ist auf die Auferlegung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