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E-286/2026 vom 2. März 2026</w:t>
      </w:r>
    </w:p>
    <w:p>
      <w:r>
        <w:t>Bundesverwaltungsgericht, 2026-03-02, DE</w:t>
      </w:r>
    </w:p>
    <w:p>
      <w:r>
        <w:rPr>
          <w:b/>
        </w:rPr>
        <w:t xml:space="preserve">Quelle: </w:t>
      </w:r>
      <w:r>
        <w:t>https://mcp.opencaselaw.ch/entscheid/bvger_E-286_2026</w:t>
      </w:r>
    </w:p>
    <w:p>
      <w:r>
        <w:t>FR: TAF E-286/2026 du 2 mars 2026</w:t>
      </w:r>
    </w:p>
    <w:p>
      <w:r>
        <w:t>IT: TAF E-286/2026 del 2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folglich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Entscheids führte die Vorinstanz im Wesentlichen aus, der Beschwerdeführer verfüge über kein politisches Profil, das eine gezielte Verfolgung seiner Person seitens der venezolanischen Behörden begründe. So habe er zuletzt (...)/(...) an einer Demonstration teilgenommen und eigenen Angaben zufolge keine «wahnsinnig wichtige» Position innerhalb der Oppositionspartei innegehabt. Bei seiner Verhaftung im Jahr (...)/(...) müsse von einer abgeschlossenen Verfolgungshandlung ausgegangen werden, zumal er seit seiner Freilassung aktenkundig keinerlei Behördenkontakt mehr gehabt habe und ausserdem im (...) mit seinem eigenen Reisepass legal über einen venezolanischen Flughafen ausgereist sei. Es möge sein, dass der Beschwerdeführer nach der erlittenen Inhaftierung und den Drohungen seitens angeblicher Mitglieder eines Colectivos (subjektiv) befürchte, weiterhin von diesen verfolgt zu werden. Der Umstand, dass die Mitglieder des Colectivos gemäss eigenen Aussagen sein Haus umkreist, jedoch davon abgesehen hätten, das Haus zu betreten oder nach ihm zu durchsuchen, spreche jedoch gegen ein intensives Interesse seitens der angeblichen Verfolger. Vielmehr sei davon auszugehen, es handle sich bei den Drohungen, welche angeblich ihm gegolten hätten, höchstens um Einschüchterungsversuche. Es lägen keine Hinweise vor, welche darauf hindeuten würden, dass ihm in Venezuela ein menschenunwürdiges Leben drohe. Weiter sei nicht mit überwiegender Wahrscheinlichkeit von einem konkreten und nachhaltigen Verfolgungsinteresse des Colectivos an seiner Person auszugehen. In der Folge gelinge es ihm nicht, eine objektiv begründete Furcht in Bezug auf eine künftige flüchtlingsrelevante Verfolgung glaubhaft zu machen. Seine Vorbringen würden den Anforderungen an die Flüchtlingseigenschaft gemäss Art. 3 AsylG nicht standhalten, weshalb sein Asylgesuch abzulehnen sei.</w:t>
      </w:r>
    </w:p>
    <w:p>
      <w:r>
        <w:rPr>
          <w:b/>
        </w:rPr>
        <w:t>E. 5.2</w:t>
      </w:r>
    </w:p>
    <w:p>
      <w:r>
        <w:t>Dem wird in der Beschwerde entgegengehalten, in Venezuela bestehe bis heute ein richterlicher Haftbefehl sowie ein landesweit registrierter Fahndungsbefehl gegen den Beschwerdeführer. Er sei als Oppositioneller eingestuft worden, was zur Einleitung eines politisch motivierten Strafverfahrens ohne rechtsstaatliche Garantien geführt habe. Im Falle einer Rückkehr drohe ihm unmittelbar die Festnahme und es bestehe keine innerstaatliche Schutzalternative, da die Gefahr für ihn landesweit bestehe. Weiter verwies er auf die beschwerdeweise eingereichten Beweismittel, welche aufgrund der Abhängigkeit von Drittpersonen (sowie deren eigenen realen Gefährdung) und fehlender sicherer Übermittlungswege nicht früher hätten eingereicht werden können. Offizielle Lageeinschätzungen der Schweiz würden einen anhaltenden institutionellen Zerfall Venezuelas sowie eine reale Gefahr willkürlicher Festnahmen bestätigen.</w:t>
      </w:r>
    </w:p>
    <w:p>
      <w:r>
        <w:rPr>
          <w:b/>
        </w:rPr>
        <w:t>E. 6.1</w:t>
      </w:r>
    </w:p>
    <w:p>
      <w:r>
        <w:t>Das Bundesverwaltungsgericht gelangt nach Durchsicht der Akten zum Schluss, dass die Einschätzung der Vorinstanz, wonach die Vorbringen des Beschwerdeführers den Anforderungen an die Flüchtlingseigenschaft gemäss Art. 3 AsylG nicht standhalten, als zutreffend zu qualifizieren und zu bestätigen ist. Mit den nachfolgenden Ergänzungen und Hervorhebungen kann auf die überzeugenden Erwägungen des SEM verwiesen werden.</w:t>
      </w:r>
    </w:p>
    <w:p>
      <w:r>
        <w:rPr>
          <w:b/>
        </w:rPr>
        <w:t>E. 6.2</w:t>
      </w:r>
    </w:p>
    <w:p>
      <w:r>
        <w:t>Zum Nachweis seiner drohenden Verhaftung respektive des gegen ihn bestehenden Haftbefehls in Venezuela reichte der Beschwerdeführer diverse Fotos auf einem USB-Stick ein. Darunter ein Foto von einer eidesstattlichen Erklärung seiner Mutter J._______ vom 14. Januar 2026, in welcher sie als ehemalige Polizeibeamtin der (...) im Wesentlichen festhält, sie habe Kenntnis davon, dass das gegen ihren Sohn eingeleitete Strafverfahren weiterhin in den offiziellen Systemen registriert sei und die Anordnungen zuvor bereits vollstreckt worden seien, wie dies bei seiner Festnahme im Jahr (...) der Fall gewesen sei. Weiter befinden sich auf dem USB-Stick Fotos von Ausweisen der Mutter, ein Foto des Beschwerdeführers bei der Kriminalpolizei von K._______ («Cuerpo de Investigaciones Científicas, Penales y Criminalísticas K._______») sowie zwei Screenshots von (mutmasslich) behördlichen Datenbanken. Zu diesen Beweismitteln ist vorab festzuhalten, dass ihnen lediglich ein geringer Beweiswert zukommt, weil es sich dabei um Fotos handelt, welche leicht manipulierbar sind und sich im vorliegenden Format nicht auf Fälschungsmerkmale überprüfen lassen. Bei der eidesstattlichen Erklärung handelt es sich zudem um ein Gefälligkeitsschreiben, da es sich bei der ausstellenden Person wie erwähnt um seine eigene Mutter handelt. Daran ändert auch der Umstand nichts, dass sie - bei Wahrunterstellung - vor ihrer Pensionierung beruflich bei der Polizei tätig war. Der Vollständigkeit halber sei hier jedoch angemerkt, dass sich das darin aufgeführte Jahr (...) seiner angeblichen Verhaftung nicht mit seinen eigenen Angaben deckt, wonach er im Jahr (...)/(...) inhaftiert worden sei. Weder das Foto des Beschwerdeführers der Kriminalpolizei von K._______ noch die Screenshots der Datenbank geben Auskunft über den Grund oder den Verfahrensstand des angeblichen Strafverfahrens gegen den Beschwerdeführer, geschweige denn über die Dauer einer bereits erfolgten oder zukünftig drohenden Verhaftung. In der Folge gelingt es dem Beschwerdeführer nicht, mit den eingereichten Beweismitteln seine geltend gemachte drohende Verfolgung durch die venezolanischen Behörden zu stützen.</w:t>
      </w:r>
    </w:p>
    <w:p>
      <w:r>
        <w:rPr>
          <w:b/>
        </w:rPr>
        <w:t>E. 6.3</w:t>
      </w:r>
    </w:p>
    <w:p>
      <w:r>
        <w:t>In einer weiteren der Beschwerde beigelegten handschriftlichen und von ihm unterzeichneten eidesstattlichen Erklärung vom 14. Januar 2026 gab der Beschwerdeführer an, die bereits im vorinstanzlichen Verfahren und auf Beschwerdeebene erneut eingereichte Bescheinigung der COPEI vom 8. August 2025 bestätige seine Mitgliedschaft bei der Partei respektive seine aktive politische Teilnahme als Oppositioneller in Venezuela und die damit verbundene Gefahr vor der Regierung. Diese schriftliche Erklärung gibt erstens inhaltlich lediglich wieder, was er bereits im vorinstanzlichen Verfahren vorgebracht hat, zweitens ist eine eidesstattliche Erklärung des Beschwerdeführers als Beweismittel nicht tauglich zur Stützung seiner eigenen Vorbringen im Beschwerdeverfahren. Die Vorinstanz hat zudem richtigerweise festgestellt, dass seine Mitgliedschaft bei der COPEI sowie die Teilnahme an Demonstrationen, die mindestens neun Jahre zurückliegen, allein noch nicht auf ein erhöhtes politisches Profil hindeuten, welches eine objektive Furcht vor flüchtlingsrelevanten Nachteilen in seinem Heimatstaat zu begründen vermögen. Die vom Beschwerdeführer beschriebenen Drohungen seitens der angeblichen Mitglieder eines Colectivos sind, mit der Vorinstanz, höchstens als Einschüchterungsversuche zu qualifizieren, die auch in ihrer Gesamtheit betrachtet nicht die Intensität eines Nachteils im Sinne von Art. 3 Abs. 2 AsylG erreichen.</w:t>
      </w:r>
    </w:p>
    <w:p>
      <w:r>
        <w:rPr>
          <w:b/>
        </w:rPr>
        <w:t>E. 6.4</w:t>
      </w:r>
    </w:p>
    <w:p>
      <w:r>
        <w:t>Was seine allgemeinen Ausführungen zur Funktionsweise des venezolanischen Justizsystems betrifft, gelingt es dem Beschwerdeführer damit nicht, eine individuelle staatliche Verfolgung darzutun. Das durch den Beschwerdeführer vorgebrachte Strafverfahren, welches zu seiner angeblichen Verhaftung im Jahr (...)/(...) geführt haben soll, muss - wie von der Vorinstanz dargelegt - als abgeschlossen gelten, zumal keine Hinweise vorliegen, die auf ein zeitlich aktuelles Verfahren hindeuten.</w:t>
      </w:r>
    </w:p>
    <w:p>
      <w:r>
        <w:rPr>
          <w:b/>
        </w:rPr>
        <w:t>E. 6.5</w:t>
      </w:r>
    </w:p>
    <w:p>
      <w:r>
        <w:t>Zusammengefasst kann dem Beschwerdeführer vorliegend keine objektiv begründete Furcht vor asylrechtlich relevanter Verfolgung zuerkannt werden. Das SEM hat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Trotz einer politisch angespannten Situation in Venezuela herrscht dort weder Bürgerkrieg noch eine Situation von allgemeiner Gewalt, weshalb der Vollzug der Wegweisung dorthin als grundsätzlich zumutbar zu qualifizieren ist (Urteil des BVGer D-8739/2025 vom 23. Januar 2026 E. 8.5.1; vgl. auch Urteil des BVGer E-3554/2020 vom 17. Mai 2024 E. 8.3.2 mit zahlreichen Hinweisen).</w:t>
      </w:r>
    </w:p>
    <w:p>
      <w:r>
        <w:rPr>
          <w:b/>
        </w:rPr>
        <w:t>E. 8.3.3</w:t>
      </w:r>
    </w:p>
    <w:p>
      <w:r>
        <w:t>Hinsichtlich der individuellen Zumutbarkeit des Wegweisungsvollzugs kann vorab auf die zutreffenden und ausführlichen Erwägungen der Vorinstanz verwiesen werden, denen sich das Gericht vollumfänglich anschliesst (angefochtene Verfügung Ziff. III/2, S. 7). Zusammenfassend handelt es sich beim Beschwerdeführer um einen jungen, gesunden Mann, der über eine schulische Ausbildung sowie mehrjährige Arbeitserfahrung in den unterschiedlichsten Fachrichtungen verfügt. Folglich kann ihm zugemutet werden, sich nach seiner Rückkehr in Venezuela in den Arbeitsmarkt zu reintegrieren. Weiter leben seine Mutter, eine Grossmutter sowie mehrere Halbbrüder und Tanten in seinem Heimatstaat, womit er auch über ein familiäres Netzwerk verfügt, auf welches er bei Unterstützungsbedarf zählen kann.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In der Folge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vom Beschwerdeführer in gleicher Höhe geleistete Kostenvorschuss ist mit den festgesetzten Verfahrenskosten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