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E-2868/2015 vom 6. Juni 2016</w:t>
      </w:r>
    </w:p>
    <w:p>
      <w:r>
        <w:t>Bundesverwaltungsgericht, 2016-06-06, DE</w:t>
      </w:r>
    </w:p>
    <w:p>
      <w:r>
        <w:rPr>
          <w:b/>
        </w:rPr>
        <w:t xml:space="preserve">Quelle: </w:t>
      </w:r>
      <w:r>
        <w:t>https://mcp.opencaselaw.ch/entscheid/bvger_E-2868_2015</w:t>
      </w:r>
    </w:p>
    <w:p>
      <w:r>
        <w:t>FR: TAF E-2868/2015 du 6 juin 2016</w:t>
      </w:r>
    </w:p>
    <w:p>
      <w:r>
        <w:t>IT: TAF E-2868/2015 del 6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Dabei kommt es auf die Intensität, Gezieltheit und Aktualität solcher Verfolgungsmassnahmen an. 4.2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Zur Begründung des Asylgesuchs können subjektive Nachfluchtgründe nicht herangezogen werden. Vielmehr führen sie, wenn sie bestehen, zur Anerkennung der Flüchtlingseigenschaft ohne Asyl. 4.3 Wer um Asyl nachsucht, muss die Flüchtlingseigenschaft nachweisen oder zumindest glaubhaft machen (Art. 7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w:t>
      </w:r>
    </w:p>
    <w:p>
      <w:r>
        <w:t>Die Vorinstanz hielt die Fluchtgründe des Beschwerdeführers teils für unglaubhaft und teils für nicht asylrelevant. So sei zum einen die Partei, welcher der Beschwerdeführer 2005 angeblich angehört habe, eine legale Organisation gewesen, welche mit der äthiopischen Regierung den Dialog suche. Weiter sei nicht ausgeschlossen, dass er an Protesten teilgenommen und dabei wie viele andere verhaftet worden sei; gemäss seinen Schilderungen könne dabei indes nicht von einer gezielten Verfolgung ausgegangen werden. Zum anderen enthielten seine Aussagen zahlreiche Widersprüche und weitere Ungereimtheiten. So seien beispielsweise die Angaben betreffend die Verletzung seines (...) widersprüchlich ausgefallen. Der Umstand, dass er einen Gefängnisbesuchsschein eingereicht habe, auf welchem seine jetzige Ehefrau als seine Ehefrau ausgewiesen werde, obwohl sie zu jenem Zeitpunkt gemäss ebenfalls eingereichter Heiratsurkunde weder kirchlich noch zivil verheiratet gewesen seien, spreche gegen die Authentizität jenes Beweismittels. Die übrigen Beweismittel seien nicht geeignet, die Flüchtlingseigenschaft nachzuweisen, da die Haft zehn Jahre zurückliege und die Parteimitgliedschaft nicht illegal gewesen sei. Sie seien daher asylrechtlich nicht relevant. Das Vorbringen, es sei Druck ausgeübt worden, seine Kinotätigkeit aufzugeben, sei nicht glaubhaft, da der Beschwerdeführer selber ausgesagt habe, zu jenem Zeitpunkt nicht mehr politisch tätig gewesen zu sein. Es sei eher anzunehmen, dass er Probleme bekommen habe, weil er urheberrechtlich geschützte Filme vorgeführt habe. Ausserdem wäre nicht Druck ausgeübt worden, sondern wäre die Tätigkeit verboten worden, wenn von Seiten der Behörden tatsächlich ein Verdacht bestanden hätte. Darüber hinaus sei das Vorbringen nachgeschoben. Denn obwohl es gemäss Anhörung das Schlüsselerlebnis gewesen sei, um sich wieder politisch zu engagieren, habe er es an der Kurzbefragung mit keinem Wort erwähnt. Die Gefängnisstrafe, an deren Glaubhaftigkeit Bedenken bestünden, sei abgeschlossen. Seine Tätigkeit seit dem Jahre 2008 sei allgemein geschildert worden und sei nachgeschoben. An der Kurzbefragung habe er sie mit keinem Wort erwähnt, obwohl dort, wie er selber eingeräumt habe, von alten Geschichten die Rede gewesen sei. Seine Aussagen zur Mitgliedschaft bei Ginbot7 seien ausweichend, unsubstanziiert und widersprüchlich ausgefallen. Seine Erklärungsversuche vermöchten nicht zu überzeugen. Ausserdem habe er auf Nachfrage hin seine Aussage betreffend die Mitgliedschaft bei Ginbot7 stark relativiert. Wenn er tatsächlich verdächtigt worden wäre, dieser als terroristisch eingestuften Gruppe anzugehören respektive als Mitglied identifiziert worden wäre, wäre die Verfolgung weit über Beschimpfung hinausgegangen. Die diesbezüglichen Beweismittel änderten daran nichts, zumal sie die allgemeine Lage beträfen respektive als Gefälligkeitsschreiben zu würdigen seien. Bezeichnenderweise sei er der Aufforderung nicht nachgekommen, ein Empfehlungsschreiben der Ginbot7 einzuholen. Auf die Aufforderung, seinen Emailwechsel mit Ginbot7 zu zeigen, habe er angegeben, die Verbindung sei telefonisch erfolgt. Auf einen Missbrauch deute auch der Umstand hin, dass der Beschwerdeführer sich seit 2012 in der Schweiz aufhalte, aber erst 2014 Gespräche mit Ginbot7 begonnen haben wolle.</w:t>
      </w:r>
    </w:p>
    <w:p>
      <w:r>
        <w:rPr>
          <w:b/>
        </w:rPr>
        <w:t>E. 6</w:t>
      </w:r>
    </w:p>
    <w:p>
      <w:r>
        <w:t>Nach Prüfung der Akten und aller Eingaben des Beschwerdeführers kommt das Gericht zum Schluss, dass es jenem nicht gelungen ist, eine konkrete Gefahr einer aktuellen und gezielten Verfolgung asylbeachtlicher Intensität substanziiert darzutun. Auch auf Beschwerdeebene gelingt es ihm nicht, die von der Vorinstanz monierten Widersprüche und Ungereimtheiten vollständig auszuräumen. Seine Erklärungsversuche erwecken vielmehr den Eindruck, dass er nichtasylbeachtliche Schwierigkeiten sowie eine abgeschlossene Vorverfolgung zu einer asylbeachtlichen Verfolgung aufbauscht, wobei er auf Vorhalt und Nachfragen seine eigenen Vorbringen selber stark relativiert hat. Es ist aber aufgrund der Widersprüche bereits die geltend gemachte Vorverfolgung fraglich. So sagte er an der Kurzbefragung noch nicht aus, dass er anlässlich einer Demonstration verhaftet worden sei, sondern gab als Haftgrund an, man habe ihn verdächtigt, Leute gegen die Regierung aufgehetzt zu haben. Dementsprechend hatte er an der Kurzbefragung noch ausgesagt, er sei während der Haft gefoltert worden, wobei sein (...) verletzt worden sei. An der Anhörung gab er dagegen zu Protokoll, sein (...) sei von einem Polizisten bei der Niederschlagung der Demonstration verletzt worden. Gegen objektiv begründete Furcht vor Verfolgung respektive eine glaubhaft dargetane Verfolgungsgefahr spricht insbesondere auch, dass sein politisches Profil aufgrund seiner Ausführungen sehr niedrig zu sein scheint, er seine Vorbringen im Laufe des Verfahrens mehrfach ausgewechselt hat bezüglich der Frage, worin der konkrete Verfolgungsanlass seitens der äthiopischen Behörden liegen soll, er selber an der Anhörung bei der Zusammenfassung seiner Asylgründe ausschliesslich Nachteile von nicht asylbeachtlicher Intensität angeführt hat, nämlich er habe nicht mehr arbeiten können, sei bei der Arbeit gestoppt worden und habe keine Freiheit mehr gehabt, Informationen zu verbreiten, und er die massive Verfolgungsgefahr, die er an anderer Stelle geltend gemacht hat, nämlich bei seiner Rückkehr getötet oder lebenslänglich inhaftiert zu werden, nicht substanziiert dargetan hat, zumal dies seinem Vorbringen widerspricht, dass er bei der angeblichen Enthüllung seiner angeblichen Tätigkeit für Ginbot7 zunächst lediglich mit Beschimpfung auf der Strasse verfolgt worden sei. Angesichts der genannten Unglaubhaftigkeitselemente, des Umstands, dass es nicht der üblichen Form entspricht, in welcher Ginbot7 gegenüber den Asylbehörden den Nachweis seiner Mitglieder zu erbringen pflegt, und weil das Gericht Kenntnis davon hat, dass gefälschte Schreiben im Umlauf sind, vermag das nachträglich eingereichte Bestätigungsschreiben von Ginbot7 bei einer Gesamtwürdigung daran nichts zu ändern. Darüber hinaus geht aus dem Schreiben weder die Dauer seiner Mitgliedschaft noch ein besonderes Engagement hervor. Eine Überprüfung des Dokuments im Rahmen einer Vernehmlassung erübrigt sich. Nach dem Gesagten hat die Vorinstanz die Flüchtlingseigenschaft mangels Fluchtgründe zu Recht verneint und das Asylgesuch abgelehnt.</w:t>
      </w:r>
    </w:p>
    <w:p>
      <w:r>
        <w:rPr>
          <w:b/>
        </w:rPr>
        <w:t>E. 7</w:t>
      </w:r>
    </w:p>
    <w:p>
      <w:r>
        <w:t>Zu den geltend gemachten und teilweise belegten exilpolitischen Aktivitäten des Beschwerdeführers in der Schweiz führte die Vorinstanz an, es bestehe kein Anlass zur Annahme, dass er damit ins Blickfeld der heimatlichen Behörden geraten sei, und es sei dabei nicht von einer Fortsetzung der bisherigen politischen Tätigkeit im Heimatstaat die Rede. Auf den eingereichten Fotografien von Kundgebungsteilnahmen sei er einer unter vielen. Dass er damit den heimatlichen Behörden aufgefallen sei, sei nicht anzunehmen. Sein Drehbuch habe er nicht, geschweige denn unter eigenem Namen publiziert. Es sei nicht ersichtlich, dass in der Radiosendung etwas asylrechtlich Relevantes ausgesagt worden sei oder dass die äthiopischen Behörden von der Schweizer Radiosendung erfahren hätten. Der Beschwerdeführer nehme keine führende Aufgabe in der exilpolitischen Gemeinde wahr. Selbst wenn die Radiosendung den äthiopischen Behörden bekannt geworden sein sollte, wäre seine Beteiligung nicht ersichtlich, zumal nach seinen eigenen Angaben von seinem Aufenthalt in der Schweiz niemand wisse und er auch wolle, dass dies so bleibe. Nach Prüfung der Akten und aller Eingaben des Beschwerdeführers teilt das Gericht die Einschätzung der Vorinstanz, dass er mit seinen Aktivitäten in der Schweiz den heimatlichen Behörden nicht aufgefallen sein dürfte. An dieser Einschätzung ändern entgegen der jüngsten Beweismitteleingabe des Beschwerdeführers auch die fotografisch dokumentierte Teilnahme an der Veranstaltung vom 28. Februar 2016 in Bern oder die wohl geheim gehaltene angebliche Mitgliedschaft bei der Ginbot7 nichts, da auch nach dem vom Beschwerdeführer angerufenen Entscheid des Bundesverwaltungsgerichts D 5809/2014 vom 17. März 2016 weiterhin davon auszugehen ist, dass sich die äthiopischen Sicherheitsbehörden auf die Erfassung von Personen konzentrieren, die über niedrigprofilierte Erscheinungsformen exilpolitischer Proteste hinaus Funktionen wahrgenommen und/oder Aktivitäten entwickelt haben, welche die betreffende Person als ernsthaften und potenziell gefährlichen Regimegegner erscheinen lassen. Vorliegend liegt keine öffentliche Exponierung vor, die aufgrund der Persönlichkeit des Beschwerdeführers, der Form des Auftritts und aufgrund des Inhalts der in der Öffentlichkeit abgegebenen Erklärungen den Eindruck erwecken würde, dass der Beschwerdeführer aus Sicht des äthiopischen Regimes als potenzielle Bedrohung wahrgenommen würde (vgl. den angerufenen Entscheid, E. 4.3.2). Nach dem Gesagten hat die Vorinstanz auch das Bestehen subjektiver Nachfluchtgründe zu Recht verneint.</w:t>
      </w:r>
    </w:p>
    <w:p>
      <w:r>
        <w:rPr>
          <w:b/>
        </w:rPr>
        <w:t>E. 8</w:t>
      </w:r>
    </w:p>
    <w:p>
      <w:r>
        <w:t>Gemäss Art. 44 AsylG verfügt das Staatsekretariat in der Regel die Wegweisung aus der Schweiz, wenn es das Asylgesuch ablehnt oder darauf nicht eintritt. Der Beschwerdeführer verfügt in der Schweiz weder über eine ausländerrechtliche Aufenthaltsbewilligung noch über einen Anspruch auf Erteilung einer solchen (BVGE 2009/50 E. 9). Die Wegweisung ist nicht zu beanstanden. 9.1 Ist der Vollzug der Wegweisung nicht zulässig, nicht zumutbar oder nicht möglich, regelt das Staatssekretariat das Anwesenheitsverhältnis nach den gesetzlichen Bestimmungen über die vorläufige Aufnahme von Ausländern (Art. 44 AsylG; Art. 83 Abs. 1 AuG). 9.2 Der Vollzug der Wegweisung ist nach Art. 83 Abs. 3 AuG unzulässig, wenn völkerrechtliche Verpflichtungen der Schweiz einer Weiterreise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Trotz der menschenrechtlich schwierigen Lage in Äthiopien liegen keine konkreten Hinweise dafür vor, dass der Beschwerdeführer bei seiner Rückkehr einer nach Art. 3 EMRK oder Art. 3 FoK verbotenen Behandlung ausgesetzt wäre. 9.3 Der Vollzug der Wegweisung kann nach Art. 83 Abs. 4 AuG unzumutbar sein, wenn der Ausländer im Heimat- oder Herkunftsstaat auf Grund von Situationen wie Krieg, Bürgerkrieg, allgemeiner Gewalt und medizinischer Notlage konkret gefährdet ist. Weder die allgemeine Lage in seinem Heimatstaat noch individuelle Gründe lassen den Wegweisungsvollzug vorliegend unzumutbar erscheinen, zumal seit dem Waffenstillstand vom 12. Dezember 2000 mit Eritrea in Äthiopien keine Situation von Krieg, Bürgerkrieg oder allgemeiner Gewalt mehr vorherrscht, der Beschwerdeführer über einen Universitätsabschluss verfügt und seine gesamte Familie, einschliesslich Ehefrau und Kinder, in Äthiopien leben. 9.4 Der Vollzug der Wegweisung des Beschwerdeführers in den Heimatstaat ist schliesslich auch möglich, da keine Vollzugshindernisse bestehen (Art. 83 Abs. 2 AuG) und es ihm obliegt, bei der Beschaffung gültiger Reisepapiere mitzuwirken (vgl. Art. 8 Abs. 4 AsylG und dazu auch BVGE 2008/34 E. 12). 9.5 Zusammenfassend ist der von der Vorinstanz angeordnete Wegweisungsvollzug nicht zu beanstanden.</w:t>
      </w:r>
    </w:p>
    <w:p>
      <w:r>
        <w:rPr>
          <w:b/>
        </w:rPr>
        <w:t>E. 10</w:t>
      </w:r>
    </w:p>
    <w:p>
      <w:r>
        <w:t>Nach dem Gesagten verletzt die angefochtene Verfügung Bundesrecht nicht und ist auch sonst nicht zu beanstanden (Art. 106 Abs. 1 AsylG). Die Beschwerde ist abzuweisen.</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