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E-2867/2018 vom 18. Juni 2018</w:t>
      </w:r>
    </w:p>
    <w:p>
      <w:r>
        <w:t>Bundesverwaltungsgericht, 2018-06-18, DE</w:t>
      </w:r>
    </w:p>
    <w:p>
      <w:r>
        <w:rPr>
          <w:b/>
        </w:rPr>
        <w:t xml:space="preserve">Quelle: </w:t>
      </w:r>
      <w:r>
        <w:t>https://mcp.opencaselaw.ch/entscheid/bvger_E-2867_2018</w:t>
      </w:r>
    </w:p>
    <w:p>
      <w:r>
        <w:t>FR: TAF E-2867/2018 du 18 juin 2018</w:t>
      </w:r>
    </w:p>
    <w:p>
      <w:r>
        <w:t>IT: TAF E-2867/2018 del 18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Der Beschwerdeführer macht in seiner Beschwerde (dort Ziff. II/3) Rechtsverweigerung und -verzögerung geltend. Das Bundesverwaltungsgericht hat für diesen Teil angesichts der prozessualen Spezialität gegenüber der Beschwerde betreffend Asyl und Wegweisung ein separates Geschäft eröffnet. Mit Urteil E-2872/2018 vom 11. Juni 2018 ist das Bundesverwaltungsgericht auf diese Rechtsverweigerungs- und Rechtsverzögerungsbeschwerde nicht eingetreten.</w:t>
      </w:r>
    </w:p>
    <w:p>
      <w:r>
        <w:rPr>
          <w:b/>
        </w:rPr>
        <w:t>E. 1.3</w:t>
      </w:r>
    </w:p>
    <w:p>
      <w:r>
        <w:t>Die Beschwerde betreffend Asyl und Wegweisung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3 AsylG an die flüchtlingsrechtliche Beachtlichkeit nicht genügend, weshalb der Beschwerdeführer die Flüchtlingseigenschaft nicht erfülle. So stellten die schwierigen Lebensumstände aufgrund der allgemeinen Lage in Guinea (insb. fehlende Mittel für den weiteren Schulbesuch und fehlende Arbeitsmöglichkeiten) keine asylrelevante Verfolgung im Sinne von Art. 3 AsylG dar und die instabile politische Situation im Land sowie der im Jahre 2013 in E._______ teilweise gewaltsam ausgetragene ethnische Konflikt zwischen Peul und Malinkés seien nicht zielgerichtete Verfolgungsmassnahmen gegen ihn. Vielmehr habe er selber klargestellt, persönlich nie Probleme mit Behörden oder Personen gehabt zu haben. Schliesslich sei die angebliche Furcht, er könnte von seinem Onkel dereinst wie dessen Sohn als Taugenichts beschimpft und schlecht behandelt werden, aufgrund des Geltendmachens erst in der letzten Anhörung und aufgrund des im Übrigen stets als gut bezeichneten Verhältnisses zum Onkel nicht nur zweifelhaft; vielmehr gehe dem Vorbringen die Asylrelevanz deshalb ab, weil es keinen der in Art. 3 AsylG erwähnten Verfolgungsgründe beschlage. Aufgrund der offensichtlich fehlenden Asylrelevanz erübrige sich die Erörterung von Unglaubhaftigkeitselementen. Die gesetzliche Regelfolge der Ablehnung des Asylgesuchs sei die Wegweisung. Deren Vollzug in den Heimatstaat sei unter dem Aspekt von Art. 5 Abs. 1 AsylG und Art. 3 EMRK angesichts der fehlenden Flüchtlingseigenschaft und mangels anderweitiger gegenteiliger Anhaltspunkte völkerrechtlich zulässig. Er erscheine auch grundsätzlich zumutbar. Zwar hätten sich - hauptsächlich im Zusammenhang mit Wahlen - in den Jahren 2013, 2015 und im Februar 2017 politische, soziale und ethnische Spannungen zeitweise in Gewalt entladen und vereinzelte gewaltsame Zusammenstösse könnten auch zukünftig nicht ausgeschlossen werden. In Guinea herrsche aber keine Situation von Krieg, Bürgerkrieg oder allgemeiner Gewalt. Der Wegweisungsvollzug sei betreffend den Beschwerdeführer auch individuell zumutbar. Er sei jung, grundsätzlich bei guter Gesundheit und verfüge über eine insgesamt zehnjährige Schulbildung in Guinea und in der Schweiz sowie über ein familiäres und verwandtschaftliches Beziehungsnetz in Guinea (Onkel in E._______ sowie Bruder und in der Landwirtschaft tätige Verwandte in D._______). Ausserdem habe er durch sein Verhalten während der Reise bereits als Minderjähriger ein hohes Mass an Selbständigkeit an den Tag gelegt. Es bestünden demnach für ihn mehrere Möglichkeiten, in Guinea wieder Fuss zu fassen und sich in die dortige Gesellschaft wieder zu integrieren. Der Vollzug der Wegweisung sei im Übrigen technisch möglich und praktisch durchführbar.</w:t>
      </w:r>
    </w:p>
    <w:p>
      <w:r>
        <w:rPr>
          <w:b/>
        </w:rPr>
        <w:t>E. 5.2</w:t>
      </w:r>
    </w:p>
    <w:p>
      <w:r>
        <w:t>In seiner Rechtsmitteleingabe macht der Beschwerdeführer geltend, seine Asylgründe bestünden entgegen der Auffassung der Vorinstanz nicht nur in der allgemein schwierigen Lage in Guinea, sondern seien sehr spezifisch, indem er ernsthafte Nachteile als Peul geltend gemacht habe. Deren Situation und Misshandlungen durch die Malinkés insbesondere in E._______ würden gestützt durch einen Bericht des "Austrian Centre for Country of Origin" vom 2. März 2015. Es sei daher durchaus von einer Situation allgemeiner Gewalt aus ethnischen Gründen auszugehen. Dieser sei er seit dem Ableben seiner Eltern aufgrund seiner prekär gewordenen ökonomischen und sozialen Situation besonders schutzlos ausgesetzt. Weiter bekräftigt er das angespannte Verhältnis zu seinem Onkel, welcher keine Bereitschaft für seine weitere Unterstützung zeige. Nachdem auch sein Bruder nicht kontaktierbar sei, verfüge er somit über kein familiäres Netz mehr. Mangels Berufserfahrung sei es für ihn zudem schwierig, eine Arbeitsstelle zu finden.</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Das SEM ist in seinen Erwägungen nach korrekter Sachverhaltsfeststellung mit überzeugender Begründung zur Erkenntnis gelangt, die geltend gemachten Verfolgungsvorbringen des Beschwerdeführers würden den soeben konkretisierten Anforderungen von Art. 3 AsylG an die flüchtlingsrechtliche Beachtlichkeit nicht genügen, weshalb er keinen Anspruch auf Zuerkennung der Flüchtlingseigenschaft und auf Gewährung des Asyls habe. Diese Erwägungen sind in keinem Punkt zu beanstanden und es kann zur Vermeidung von Wiederholungen auf den Inhalt der angefochtenen Verfügung und auf die zusammenfassende Wiedergabe oben (E. 5.1) verwiesen werden. Die Beschwerde führt offensichtlich zu keiner anderen Betrachtungsweise. Sie befasst sich nur partiell und pauschal mit den vor-instanzlichen Erwägungen und die Argumente entbehren, soweit sie nicht blosse Gegenbehauptungen oder Bekräftigungen darstellen, der nötigen Durchschlagskraft. Nach wie vor macht der Beschwerdeführer keine auf ihn persönlich abzielenden ernsthaften Nachteile oder Befürchtungen aus flüchtlingsrechtlich bedeutsamen Motiven geltend und solche sind auch dem (nicht die aktuelle Lage wiedergebenden) Bericht des "Austrian Centre for Country of Origin" vom 2. März 2015 nicht zu entnehmen; der Beschwerdeführer ist dort nicht namentlich erwähnt. Das Bundesverwaltungsgericht hat im Übrigen bislang nie eine Kollektivverfolgung der Peul in Guinea festgestellt und hierzu besteht auch kein Anlass.</w:t>
      </w:r>
    </w:p>
    <w:p>
      <w:r>
        <w:rPr>
          <w:b/>
        </w:rPr>
        <w:t>E. 6.2</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und auf Gewährung des Asyls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genannten Voraussetzungen sind vorliegend unter integralem Hinweis auf die umfassenden Erwägungen in der angefochtenen Verfügung (vgl. dort E. III sowie zusammenfassend oben in E. 5.1) nicht erfüllt. Insbesondere vermag der Beschwerdeführer keine konkrete Gefahr nachzuweisen oder glaubhaft zu machen, dass ihm im Fall einer Rückkehr nach Guinea Folter oder unmenschliche Behandlung drohen würde. Auch die allgemeine Menschenrechtssituation dort lässt den Wegweisungsvollzug zum heutigen Zeitpunkt nicht als unzulässig erscheinen. Im Zusammenhang mit der vom SEM festgestellten Zumutbarkeit des Wegweisungsvollzuges ist zu bemerken, dass das Gericht gemäss ständiger Rechtsprechung (vgl. satt vieler die Urteile des BVGer E-2089/2018 vom 18. April 2018, D-218/2018 vom 22. Januar 2018 oder D-2700/2016 vom 24. November 2016) und auch unter Berücksichtigung der aktuellen Lage (mit neuen Gewaltvorfällen und Demonstrationen im Zusammenhang mit den Lokalwahlen vom Februar 2018) davon ausgeht , dass in Guinea keine Situation von Krieg, Bürgerkrieg oder allgemeiner Gewalt herrscht. Insoweit, ferner bezüglich der persönlichen Situation des Beschwerdeführers und insbesondere hinsichtlich des Vorliegens vollzugsbegünstigender persönlicher Umstände schliesst sich das Gericht der Beurteilung der Vorinstanz vollumfänglich an. Das Bundesverwaltungsgericht bezweifelt im Übrigen angesichts der Akten das angeblich aktuell angespannte Verhältnis zu seinem Onkel, die behauptungsgemäss schwierige Kontaktierbarkeit seines Bruders und die erklärte weitgehende Bezugslosigkeit zu den zahlreichen Verwandten insbesondere in D._______ (vgl. dazu insb. A17 D62-96). Diese Umstände wären aber selbst unter Annahme ihrer Glaubhaftigkeit für den nunmehr volljährigen und selbständig auftretenden Beschwerdeführer noch nicht vollzugshinderlich. Im Übrigen hat er gemäss eigenen Angaben auch noch Kontakt zu Kollegen in Guinea (vgl. z.B. A39 F26 und F31 ff.). Insgesamt hat er bei der Rückkehr in die Heimat nicht konkret eine existenzielle Notlage zu befürchten. Die Vorinstanz hat den Wegweisungsvollzug daher zu Recht als zumutbar bezeichnet. Schliesslich obliegt es dem Beschwerdeführer, allfällig vorhandene Identitäts- und Reisedokumente vorzulegen beziehungsweise sich bei der zuständigen Vertretung des Heimatstaates die für eine Rückkehr notwendigen Reisedokumente zu beschaffen (vgl. Art. 8 Abs. 4 AsylG), weshalb der Vollzug der Wegweisung auch als möglich zu bezeichnen ist (Art. 83 Abs. 2 AuG).</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nach Art. 65 Abs. 1 VwVG zu beurteilende Gesuch um Verzicht auf die Erhebung von Verfahrenskosten ist abzuweisen, da die Mittellosigkeit des Beschwerdeführers angesichts der zwar in Aussicht gestellten, aber nach wie vor nicht zu den Akten gegebenen Unterstützungsbestätigung nicht ausgewiesen ist und sich die Beschwerde gemäss vorstehenden Erwägungen ohnehin als aussichtslos präsentiert. Mit dem verfahrensabschliessenden Direktentscheid in der Hauptsache wird im Übrigen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