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E-2867/2015 vom 11. August 2015</w:t>
      </w:r>
    </w:p>
    <w:p>
      <w:r>
        <w:t>Bundesverwaltungsgericht, 2015-08-11, FR</w:t>
      </w:r>
    </w:p>
    <w:p>
      <w:r>
        <w:rPr>
          <w:b/>
        </w:rPr>
        <w:t xml:space="preserve">Quelle: </w:t>
      </w:r>
      <w:r>
        <w:t>https://mcp.opencaselaw.ch/entscheid/bvger_E-2867_2015</w:t>
      </w:r>
    </w:p>
    <w:p>
      <w:r>
        <w:t>FR: TAF E-2867/2015 du 11 août 2015</w:t>
      </w:r>
    </w:p>
    <w:p>
      <w:r>
        <w:t>IT: TAF E-2867/2015 del 11 agosto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cf. également Andrea Pfleiderer, in: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de réexamen dûment motivée est déposée par écrit auprès du SEM dans les trente jours qui suivent la découverte du motif de réexamen (art. 111b al. 1 LAsi).</w:t>
      </w:r>
    </w:p>
    <w:p>
      <w:r>
        <w:rPr>
          <w:b/>
        </w:rPr>
        <w:t>E. 3.1</w:t>
      </w:r>
    </w:p>
    <w:p>
      <w:r>
        <w:t>En l'espèce, la demande de réexamen, dont il s'agit de trancher du sort, après cassation de la première décision de l'ODM, est celle déposée en date du 2 avril 2013 ; dès lors, le respect du délai de trente jours prévu à l'art. 111b al. 1 LAsi, disposition entrée en vigueur le 1er février 2014, n'a pas à être vérifié (cf. dispositions transitoires de la modification du 14 décembre 2012, al. 2).</w:t>
      </w:r>
    </w:p>
    <w:p>
      <w:r>
        <w:rPr>
          <w:b/>
        </w:rPr>
        <w:t>E. 3.2</w:t>
      </w:r>
    </w:p>
    <w:p>
      <w:r>
        <w:t>Sur le fond, la première question qui se pose est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En l'espèce, la question du caractère nouveau des motifs de réexamen soulevés doit être précisément examinée, ce caractère ne pouvant être retenu que dans une mesure restreinte. En effet, la demande de réexamen du 2 avril 2013 a donné lieu à la décision de l'ODM du 22 avril 2013, qui a refusé d'entrer en matière ; celle-ci a été annulée par l'arrêt du Tribunal du 12 septembre 2013. En conséquence, c'est en fonction de la date de la demande de réexamen précédente, soit celle du 15 novembre 2012, qui a donné lieu à une décision de rejet le 19 décembre suivant, que doit s'apprécier le caractère nouveau des motifs. Il apparaît dès lors que l'existence des diarrhées chroniques, ainsi que celle de l'infection par le HIV, étaient déjà connues ; il en allait de même du traitement antirétroviral (par Kivexa et Stocrin), et du pronostic d'un risque vital en cas d'interruption de ce traitement, alors posé par les thérapeutes. Les hypothétiques difficultés de réintégration et de réinstallation soulevées par l'intéressé ne sont pas non plus inédites. Les éléments nouveaux sont donc : en premier lieu, le stade d'évolution B1 de l'infection par le HIV, retenu par le rapport médical du 12 mars 2012, non correctement pris en compte dans la décision de l'ODM du 19 décembre 2012, et confirmé par les rapports des 20 février 2013 et 6 août 2014 ; en deuxième lieu, l'éosinophilie ; enfin, en troisième lieu, l'état dépressif. En revanche, le traitement par trithérapie, ainsi que le pronostic d'un risque vital en cas d'interruption de celui-ci, constituent des points déjà connus.</w:t>
      </w:r>
    </w:p>
    <w:p>
      <w:r>
        <w:rPr>
          <w:b/>
        </w:rPr>
        <w:t>E. 3.4</w:t>
      </w:r>
    </w:p>
    <w:p>
      <w:r>
        <w:t>Dans ce contexte, le Tribunal rappelle que s'agissant des personnes en traitement médical en Suisse, l'exécution du renvoi ne devient inexigible, en cas de retour dans leur pays d'origine ou de provenance, que dans la mesure où en l'absence de possibilités de traitement adéquat, leur état de santé se dégraderait très rapidement au point de conduire d'une manière certaine à la mise en danger concrète de leur vie ou à une atteinte sérieuse, durable et notablement plus grave de leur intégrité physique (cf. Jurisprudence et informations de la Commission suisse de recours en matière d'asile [JICRA] 2003 n° 24 p. 154 ss). L'art. 83 al. 4 LEtr (RS 142.20), disposition exceptionnelle,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Selon la jurisprudence déjà évoquée par le SEM dans sa décision du 19 décembre 2012 (cf. ATAF 2009/2 consid. 9.3.4), l'exécution du renvoi d'une personne infectée par le HIV est en principe raisonnablement exigible tant que la maladie n'a pas atteint le stade C (selon la classification CDC), respectivement tant que le sida n'est pas déclaré. La détermination du caractère raisonnablement exigible ou non de l'exécution du renvoi dépend toutefois non seulement du stade de la maladie, mais aussi de la situation particulière de la personne concernée dans son pays d'origine, notamment sous l'angle des possibilités d'accès aux soins médicaux (ATAF précité). Les aspects concrets du cas d'espèce peuvent ainsi rendre inexigible l'exécution du renvoi d'une personne se trouvant au stade B3 ou même B2, tandis que cette mesure pourra être considérée comme raisonnablement exigible pour une personne au stade C, en raison de circonstances particulières.</w:t>
      </w:r>
    </w:p>
    <w:p>
      <w:r>
        <w:rPr>
          <w:b/>
        </w:rPr>
        <w:t>E. 3.5</w:t>
      </w:r>
    </w:p>
    <w:p>
      <w:r>
        <w:t>Dans le cas de A._______ , force est de constater que le stade B1 est en principe compatible avec le renvoi. La virémie demeure indétectable, l'infection HIV restant bien contrôlée. Les thérapies antirétrovirales gratuites sont disponibles au Nigeria (voir p. ex. à ce propos, l'arrêt du Tribunal D-5025/2014 du 9 janvier 2015 consid. 4.2.2 ; UK Home Office, "Country of Origin Information Report Nigeria" du 6 janvier 2012, ch. 27.12 à 27.14 ; Organisation suisse d'Aide aux Réfugiés, rapport du 26 mars 2014). Certes, l'accès à la thérapie antirétrovirale au Nigéria diverge en fonction des régions, et sa disponibilité n'est pas garantie de manière équivalente à toute la population. En l'espèce toutefois, l'intéressé est un homme jeune, sans charge de famille, et vient d'Illushi (Edo State), non loin de Benin City. Après son retour au Nigéria, il pourra dès lors se tourner vers un des nombreux centres médicaux qui s'y trouvent pour poursuivre son traitement, ainsi que le SEM l'a relevé. Cela dit, conformément à l'art. 93 al. 1 let. d LAsi et à l'art. 75 de l'ordonnance 2 sur l'asile relative au financement (OA 2, RS 142.321), l'intéressé a la possibilité, à titre d'aide au retour, de solliciter une réserve adéquate de médicaments lui permettant de surmonter les éventuelles difficultés initiales à se procurer les antirétroviraux nécessaires après son retour au Nigéria. Dans ces conditions, le fait que l'intéressé soit atteint d'une infection par le HIV au stade B1 ne rend pas l'exécution du renvoi inexigible.</w:t>
      </w:r>
    </w:p>
    <w:p>
      <w:r>
        <w:rPr>
          <w:b/>
        </w:rPr>
        <w:t>E. 3.6</w:t>
      </w:r>
    </w:p>
    <w:p>
      <w:r>
        <w:t>Les autres troubles manifestés par le recourant ne sont pas de nature à empêcher l'exécution du renvoi : son état dépressif, d'ailleurs "modéré" selon les termes du rapport du (...), ne présente pas de gravité particulière. Quant à l'éosinophilie, elle ne fait l'objet d'aucun traitement.</w:t>
      </w:r>
    </w:p>
    <w:p>
      <w:r>
        <w:rPr>
          <w:b/>
        </w:rPr>
        <w:t>E. 3.7</w:t>
      </w:r>
    </w:p>
    <w:p>
      <w:r>
        <w:t>Il s'ensuit que c'est à juste titre que le SEM a rejeté la demande de réexamen.</w:t>
      </w:r>
    </w:p>
    <w:p>
      <w:r>
        <w:rPr>
          <w:b/>
        </w:rPr>
        <w:t>E. 4</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