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E-2862/2025 vom 10. Juli 2025</w:t>
      </w:r>
    </w:p>
    <w:p>
      <w:r>
        <w:t>Bundesverwaltungsgericht, 2025-07-10, DE</w:t>
      </w:r>
    </w:p>
    <w:p>
      <w:r>
        <w:rPr>
          <w:b/>
        </w:rPr>
        <w:t xml:space="preserve">Quelle: </w:t>
      </w:r>
      <w:r>
        <w:t>https://mcp.opencaselaw.ch/entscheid/bvger_E-2862_2025</w:t>
      </w:r>
    </w:p>
    <w:p>
      <w:r>
        <w:t>FR: TAF E-2862/2025 du 10 juillet 2025</w:t>
      </w:r>
    </w:p>
    <w:p>
      <w:r>
        <w:t>IT: TAF E-2862/2025 del 10 luglio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w:t>
      </w:r>
    </w:p>
    <w:p>
      <w:r>
        <w:t>E-2862/2025 Seite 4 ist daher zur Einreichung der Beschwerde legitimiert (Art. 72 i.V.m. Art. 108 Abs. 6 AsylG, Art. 48 Abs. 1 und Art. 52 Abs. 1 VwVG). Auf die Beschwerde ist einzutreten.</w:t>
      </w:r>
    </w:p>
    <w:p>
      <w:r>
        <w:rPr>
          <w:b/>
        </w:rPr>
        <w:t>E. 2</w:t>
      </w:r>
    </w:p>
    <w:p>
      <w:r>
        <w:t>Die Beschwerde beschränkt sich auf die Anordnung der Wegweisung und deren Vollzug (Dispositivziffern 2, 3 und 5 der angefochtenen Verfügung), während die Verweigerung des vorübergehenden Schutzes (Dispositivzif- fern 1) unangefochten in Rechtskraft erwachsen sind. Gegenstand des vor- liegenden Beschwerdeverfahrens bildet demnach nur die Frage, ob das SEM zu Recht die Wegweisung angeordnet und den Wegweisungsvollzug als zulässig, zumutbar und möglich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Die Beschwerdeführerin macht formelle Rügen geltend, die vorab zu prüfen sind, da ihre Begründetheit die Kassation der vorinstanzlichen Ver- fügung bewirken könnte.</w:t>
      </w:r>
    </w:p>
    <w:p>
      <w:r>
        <w:rPr>
          <w:b/>
        </w:rPr>
        <w:t>E. 5.2</w:t>
      </w:r>
    </w:p>
    <w:p>
      <w:r>
        <w:t>Die Beschwerdeführerin rügt, das SEM habe eine unvollständige Sach- verhaltsabklärung vorgenommen und die Begründungspflicht verletzt. Es könne aufgrund der bestehenden Aktenlage nicht beurteilt werden, ob sie gemäss Subsidiaritätsprinzip tatsächlich über eine Schutzalternative ver- füge. Einerseits sei weder gewürdigt noch geprüft worden, dass bezie- hungsweise ob ihr nach dem Verlust ihrer Arbeitsstelle der Aufenthaltstitel für Belarus entzogen worden sei. Auch habe das SEM eine inhaltliche Aus- einandersetzung mit dem von ihr geschilderten durch die belarussischen</w:t>
      </w:r>
    </w:p>
    <w:p>
      <w:r>
        <w:t>E-2862/2025 Seite 5 Behörden ausgeübten Druck und der persönlichen Gefährdungslage un- terlassen. Andererseits sei keine Würdigung der Sicherheitslage in Belarus vorgenommen worden, nachdem selbst das Eidgenössische Department für auswärtige Angelegenheiten (EDA) ausdrücklich von Reise dorthin ab- rate und auf die angespannte innenpolitische Lage sowie die Nähe zum Kriegsgeschehen in der Ukraine hinweise.</w:t>
      </w:r>
    </w:p>
    <w:p>
      <w:r>
        <w:rPr>
          <w:b/>
        </w:rPr>
        <w:t>E. 5.3</w:t>
      </w:r>
    </w:p>
    <w:p>
      <w:r>
        <w:t>Die gehörsrechtlichen Begründungsanforderungen verpflichten das SEM nicht dazu, jedes einzelne Sachvorbringen gesondert zu prüfen; es genügt vielmehr, dass das SEM die rechtswesentlichen Entscheidungs- gründe nachvollziehbar darlegt, so dass die betroffene Partei in die Lage versetzt wird, die Verfügung gegebenenfalls sachgerecht anfechten zu können (vgl. BVGE 2007/30 E. 5.6; BGE 136 I 184 E. 2.2.1; 134 I 83 E. 4.1). Diesen Anforderungen ist mit der angefochtenen Verfügung zwei- fellos Genüge getan. Es besteht kein Grund zur Annahme, der Sachverhalt sei nicht genügend erstellt worden. Auch aus den Ausführungen in der Be- schwerde ergibt sich kein Bedarf für zusätzliche Abklärungen. Die Vorinstanz hat in der angefochtenen Verfügung die wesentlichen Überle- gungen genannt, von denen sie sich hat leiten lassen. Die angefochtene Verfügung enthält eine angemessene und hinreichende Darstellung des massgeblichen Sachverhalts, die es erlaubt, die Erwägungen der Vorinstanz nachzuvollziehen, namentlich weshalb sie den Wegweisungs- vollzug der Beschwerdeführerin nach Belarus als zulässig, zumutbar und möglich erachtet. Es war der Beschwerdeführerin möglich, den vorinstanz- lichen Entscheid sachgerecht anzufechten (vgl. BGE 129 I 232 E. 3.2). Das SEM ist damit der ihm obliegenden Untersuchungs- sowie der Prü- fungs- und Begründungspflicht (Art. 6 AsylG i.V.m. Art. 12 VwVG; Art. 35 Abs. 1 VwVG) in genügender Weise nachgekommen. Demnach liegt keine Verletzung des Anspruchs auf rechtliches Gehör (Art. 29 Abs. 2 BV; Art. 29 VwVG) vor. Dass die Beschwerdeführerin die Auffassung und Schlussfol- gerungen der Vorinstanz hinsichtlich der Würdigung ihrer Aussagen nicht teilt, ist keine Verletzung des rechtlichen Gehörs, sondern betrifft deren materielle Beurteilung.</w:t>
      </w:r>
    </w:p>
    <w:p>
      <w:r>
        <w:rPr>
          <w:b/>
        </w:rPr>
        <w:t>E. 5.4</w:t>
      </w:r>
    </w:p>
    <w:p>
      <w:r>
        <w:t>Die formellen Rügen erweisen sich nach dem Gesagten als unbegrün- det, weshalb der eventualiter gestellte Rückweisungsantrag abzuweisen ist.</w:t>
      </w:r>
    </w:p>
    <w:p>
      <w:r>
        <w:t>E-2862/2025 Seite 6</w:t>
      </w:r>
    </w:p>
    <w:p>
      <w:r>
        <w:rPr>
          <w:b/>
        </w:rPr>
        <w:t>E. 6</w:t>
      </w:r>
    </w:p>
    <w:p>
      <w:r>
        <w:t>Soweit die Beschwerdeführerin in der Beschwerde den Subeventualantrag stellt, das SEM habe ein Asylverfahren durchzuführen, ist festzuhalten, dass die Beschwerdeführerin weder im vorinstanzlichen Verfahren noch auf Beschwerdeebene Asylgründe in Bezug auf ihren Heimatstaat Ukraine geltend machte. Allfällige Asylgründe in Bezug auf ihren letzten Aufent- haltsstaat Belarus wären nur dann zu prüfen, wenn es sich bei ihr um eine staatenlose Person handeln würde (Art. 3 Abs. 1 AsylG). Dies ist aufgrund ihrer ukrainischen Staatsangehörigkeit zu verneinen. Nach Aktenlage kann ebenso wenig geschlossen werden, dass sie wegen der geltend gemach- ten Probleme in Belarus auch in der Ukraine entsprechende Nachteile be- fürchten müsste. Somit war und ist das SEM im vorliegenden Fall nicht verpflichtet, ein ordentliches Asylverfahren durchzuführen; der Subeventu- alantrag ist mithin abzuweisen.</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7.2</w:t>
      </w:r>
    </w:p>
    <w:p>
      <w:r>
        <w:t>Das SEM führte zum Vollzug der Wegweisung im Wesentlichen aus, es ergäben sich aus den Akten keine Anhaltspunkte dafür, dass der Be- schwerdeführerin im Falle einer Rückkehr nach Belarus mit beachtlicher Wahrscheinlichkeit eine durch Art. 3 EMRK verbotene Strafe oder Behand- lung drohe. Weder die in Belarus herrschende politische Situation noch an- dere Gründe sprächen sodann gegen die Zumutbarkeit der Rückführung. So habe die Beschwerdeführerin die von ihr vorgebrachten Drohungen durch die belarussischen Behörden hinsichtlich ihrer pro-ukrainischen Ein- stellung weder dokumentieren können noch habe sie konkrete negative Folgen deswegen geltend gemacht. Dass sie sich als ukrainische Staats- angehörige in Belarus aufgrund der Kontrollen durch die Zollbeamten und der durch Letztere geäusserten Forderung, Kontakte abzubrechen, unwohl gefühlt habe, sei zwar nachvollziehbar, genüge jedoch nicht für die An- nahme einer Verletzung des flüchtlingsrechtlichen Non-Refoulement-Ge- bots. Die Beschwerdeführerin habe sich im Übrigen während vier Jahren problemlos in Belarus aufhalten und einer Erwerbstätigkeit nachgehen können. Zudem sei ihr eine für zehn Jahre gültige Aufenthaltsbewilligung ausgestellt worden, wobei nicht davon auszugehen sei, dass diese wider- rufen oder nicht verlängert würde. Da ihre Mutter belarussische Staatsan- gehörige sei, habe sie ohnehin Anspruch auf die Erteilung einer</w:t>
      </w:r>
    </w:p>
    <w:p>
      <w:r>
        <w:t>E-2862/2025 Seite 7 unbefristeten Aufenthaltsbewilligung. Des Weiteren sei festzuhalten, dass die Beschwerdeführerin, sollte sie Probleme sozialer oder wirtschaftlicher Art haben – im Übrigen Schwierigkeiten, welche die gesamte vor Ort an- sässige Bevölkerung träfen –, die belarussischen Behörden um Unterstüt- zung ersuchen könne. Sie sei als erfahrene (…) eigenen Angaben zufolge bei einem loyalen (…) angestellt gewesen und es sei zu vermuten, dass sie während ihres vierjährigen Aufenthalts in Belarus ihr soziales und be- rufliches Netz habe ausbauen können. Eine wirtschaftliche und soziale In- tegration sollte mithin gelingen. In Bezug auf die geltend gemachten ge- sundheitlichen Probleme sei festzustellen, dass auf Unzumutbarkeit des Wegweisungsvollzugs ohnehin nur dann geschlossen werden könne, wenn eine notwendige medizinische Behandlung im Heimat- oder Her- kunftsstaat nicht zur Verfügung stehe oder die Rückkehr zu einer raschen und lebensgefährdenden Beeinträchtigung führen würde. Davon sei im Falle der Beschwerdeführerin nicht auszugehen. Es sei anzunehmen, dass sie sich in Belarus behandeln lassen könne, zumal sie bereits in der Ver- gangenheit medizinische Behandlungen in Belarus in Anspruch genom- men habe. Ausserdem sei der Vollzug der Wegweisung technisch möglich und praktisch durchführbar.</w:t>
      </w:r>
    </w:p>
    <w:p>
      <w:r>
        <w:rPr>
          <w:b/>
        </w:rPr>
        <w:t>E. 7.3</w:t>
      </w:r>
    </w:p>
    <w:p>
      <w:r>
        <w:t>Die Beschwerdeführerin hielt dem in der Beschwerde entgegen, dass es sich bei Belarus nicht um einen verfolgungssicheren Staat handle, in welchem politische Stabilität herrsche und der die Menschenrechte ein- halte. Es könne nicht davon ausgegangen werden, dass eine sichere und dauerhafte Rückkehr zumutbar respektive zulässig sei. Gemäss verschie- denen Medienberichten seien ukrainische Flüchtlinge willkürlichen Verfol- gungen ausgesetzt. Ausserdem bestehe kein effektiver Schutz vor Rück- schiebung nach Art. 5 Abs. 1 AsylG.</w:t>
      </w:r>
    </w:p>
    <w:p>
      <w:r>
        <w:rPr>
          <w:b/>
        </w:rPr>
        <w:t>E. 7.4.1</w:t>
      </w:r>
    </w:p>
    <w:p>
      <w:r>
        <w:t>Der Vollzug ist nicht zulässig, wenn völkerrechtliche Verpflichtungen der Schweiz einer Weiterreise der Ausländerin oder des Ausländers in den Heimat-, Herkunfts- oder einen Drittstaat entgegenstehen (Art. 83 Abs. 3 AIG).</w:t>
      </w:r>
    </w:p>
    <w:p>
      <w:r>
        <w:rPr>
          <w:b/>
        </w:rPr>
        <w:t>E. 7.4.2</w:t>
      </w:r>
    </w:p>
    <w:p>
      <w:r>
        <w:t>Die Beschwerdeführerin hat in der Schweiz kein Asylgesuch gestellt (s. angefochtene Verfügung S. 5 und oben E. 6). Sodann ergeben sich we- der aus den Aussagen der Beschwerdeführerin noch aus den Akten An- haltspunkte dafür, dass sie für den Fall einer Ausschaffung nach Belarus dort mit beachtlicher Wahrscheinlichkeit einer nach Art. 3 EMRK oder Art. 1 FoK verbotenen Strafe oder Behandlung ausgesetzt wäre. Gemäss Praxis</w:t>
      </w:r>
    </w:p>
    <w:p>
      <w:r>
        <w:t>E-2862/2025 Seite 8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Auch die allgemeine Menschen- rechtssituation in Belarus lässt den Wegweisungsvollzug zum heutigen Zeitpunkt nicht als unzulässig erscheinen (vgl. Urteile des Bundesverwal- tungsgerichts [BVGer] D-684/2023 vom 17. Juni 2025 E. 8.2.4; E-5232/2020 vom 13. November 2020 E. 9.2).</w:t>
      </w:r>
    </w:p>
    <w:p>
      <w:r>
        <w:rPr>
          <w:b/>
        </w:rPr>
        <w:t>E. 7.5.1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7.5.2</w:t>
      </w:r>
    </w:p>
    <w:p>
      <w:r>
        <w:t>Trotz der angespannten politischen Lage in Belarus im Zusammen- hang mit den Präsidentschaftswahlen im August 2020 sowie der Neuwah- len im Januar 2025, der Verwicklung von Belarus in den aktuellen Konflikt zwischen den Nachbarländern Ukraine und Russland und der gegen das Land verhängten internationalen Sanktionen, befindet sich Belarus nach wie vor nicht in einem Krieg, Bürgerkrieg oder einer Situation allgemeiner Gewalt, die eine Wegweisung dorthin als unzumutbar erscheinen lassen würden (vgl. Urteil des BVGer D-790/2023 vom 13. April 2023 E. 10.5 m.w.H.)</w:t>
      </w:r>
    </w:p>
    <w:p>
      <w:r>
        <w:rPr>
          <w:b/>
        </w:rPr>
        <w:t>E. 7.5.3</w:t>
      </w:r>
    </w:p>
    <w:p>
      <w:r>
        <w:t>Es lassen auch keine individuellen Gründe auf eine konkrete Gefähr- dung der Beschwerdeführerin bei einer Rückkehr nach Belarus schliessen. Diesbezüglich kann auf die zutreffenden vorinstanzlichen Ausführungen verwiesen werden (s. angefochtene Verfügung S. 6 und oben E. 7.2). Nach dem Gesagten erweist sich der Vollzug der Wegweisung auch als zumut- bar.</w:t>
      </w:r>
    </w:p>
    <w:p>
      <w:r>
        <w:rPr>
          <w:b/>
        </w:rPr>
        <w:t>E. 7.5.4</w:t>
      </w:r>
    </w:p>
    <w:p>
      <w:r>
        <w:t>Die Beschwerde vermag dem insgesamt nichts entgegenzuhalten, was zu einer anderen Einschätzung führen könnte, zumal sich die Be- schwerdeführerin in der Beschwerde weitestgehend damit begnügt, den bereits bekannten Sachverhalt zu wiederholen. Insbesondere ist aufgrund ihres bisherigen Aufenthalts und der Erwerbstätigkeit in Belarus davon</w:t>
      </w:r>
    </w:p>
    <w:p>
      <w:r>
        <w:t>E-2862/2025 Seite 9 auszugehen, dass die Beschwerdeführerin nach wie vor über eine Aufent- haltsbewilligung für Belarus verfügt.</w:t>
      </w:r>
    </w:p>
    <w:p>
      <w:r>
        <w:rPr>
          <w:b/>
        </w:rPr>
        <w:t>E. 7.6</w:t>
      </w:r>
    </w:p>
    <w:p>
      <w:r>
        <w:t>Schliesslich obliegt es der Beschwerdeführerin, sich bei der zuständi- gen Vertretung von Belarus die für eine Rückkehr notwendigen Reisedo- kumente zu beschaffen (Art 72 i.V.m. Art. 8 Abs. 4 AsylG; vgl.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9.1</w:t>
      </w:r>
    </w:p>
    <w:p>
      <w:r>
        <w:t>Mit dem vorliegenden Urteil ist das Gesuch um Verzicht auf die Erhe- bung eines Kostenvorschusses gegenstandslos geworden.</w:t>
      </w:r>
    </w:p>
    <w:p>
      <w:r>
        <w:rPr>
          <w:b/>
        </w:rPr>
        <w:t>E. 9.2</w:t>
      </w:r>
    </w:p>
    <w:p>
      <w:r>
        <w:t>Die Gesuche um Gewährung der unentgeltlichen Prozessführung und um amtliche Rechtsverbeiständung sind – ungeachtet der geltend gemach- ten Bedürftigkeit der Beschwerdeführerin – abzuweisen, da die Begehren – wie sich aus den vorstehenden Erwägungen ergibt – als aussichtslos zu bezeichnen sind (Art. 65 Abs. 1 VwVG).</w:t>
      </w:r>
    </w:p>
    <w:p>
      <w:r>
        <w:rPr>
          <w:b/>
        </w:rPr>
        <w:t>E. 9.3</w:t>
      </w:r>
    </w:p>
    <w:p>
      <w:r>
        <w:t>Demzufolge sind die Kosten der Beschwerdeführerin aufzuerlegen (Art. 63 Abs. 1 VwVG) und auf Fr. 750.– festzusetzen (Art. 1-3 des Regle- ments vom 21. Februar 2008 über die Kosten und Entschädigungen vor dem Bundesverwaltungsgericht [VGKE, SR 173.320.2]).</w:t>
      </w:r>
    </w:p>
    <w:p>
      <w:r>
        <w:t>(Dispositiv nächste Seite)</w:t>
      </w:r>
    </w:p>
    <w:p>
      <w:r>
        <w:t>E-2862/2025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