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E-2860/2011 vom 6. Juni 2011</w:t>
      </w:r>
    </w:p>
    <w:p>
      <w:r>
        <w:t>Bundesverwaltungsgericht, 2011-06-06, DE</w:t>
      </w:r>
    </w:p>
    <w:p>
      <w:r>
        <w:rPr>
          <w:b/>
        </w:rPr>
        <w:t xml:space="preserve">Quelle: </w:t>
      </w:r>
      <w:r>
        <w:t>https://mcp.opencaselaw.ch/entscheid/bvger_E-2860_2011</w:t>
      </w:r>
    </w:p>
    <w:p>
      <w:r>
        <w:t>FR: TAF E-2860/2011 du 6 juin 2011</w:t>
      </w:r>
    </w:p>
    <w:p>
      <w:r>
        <w:t>IT: TAF E-2860/2011 del 6 giugno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abge-wiesen.</w:t>
      </w:r>
    </w:p>
    <w:p>
      <w:r>
        <w:rPr>
          <w:b/>
        </w:rPr>
        <w:t>E. 3</w:t>
      </w:r>
    </w:p>
    <w:p>
      <w:r>
        <w:t>Die Verfahrenskosten von Fr. 600. werden dem Beschwerdeführer auf-erlegt. Dieser Betrag ist innert 30 Tagen ab Versand des Urteils zu Gun-sten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Migra-tionsamt des Kantons B._______. Der Einzelrichter: Die Gerichtsschreiberin: Bruno Huber Laura Wayllany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