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E-2854/2024 vom 25. April 2024</w:t>
      </w:r>
    </w:p>
    <w:p>
      <w:r>
        <w:t>Bundesverwaltungsgericht, 2024-04-25, DE</w:t>
      </w:r>
    </w:p>
    <w:p>
      <w:r>
        <w:rPr>
          <w:b/>
        </w:rPr>
        <w:t xml:space="preserve">Quelle: </w:t>
      </w:r>
      <w:r>
        <w:t>https://mcp.opencaselaw.ch/entscheid/bvger_E-2854_2024_d20240425</w:t>
      </w:r>
    </w:p>
    <w:p>
      <w:r>
        <w:t>FR: TAF E-2854/2024 du 25 avril 2024</w:t>
      </w:r>
    </w:p>
    <w:p>
      <w:r>
        <w:t>IT: TAF E-2854/2024 del 25 aprile 2024</w:t>
      </w:r>
    </w:p>
    <w:p>
      <w:pPr>
        <w:pStyle w:val="Heading2"/>
      </w:pPr>
      <w:r>
        <w:t>Regeste</w:t>
      </w:r>
    </w:p>
    <w:p>
      <w:r>
        <w:t>Asyl und Wegweisung (beschleunigtes Verfahren) | Asyl und Wegweisung (beschleunigtes Verfahren); Verfügung des SEM vom 25. April 2024</w:t>
      </w:r>
    </w:p>
    <w:p>
      <w:pPr>
        <w:pStyle w:val="Heading2"/>
      </w:pPr>
      <w:r>
        <w:t>Erwägungen</w:t>
      </w:r>
    </w:p>
    <w:p>
      <w:r>
        <w:rPr>
          <w:b/>
        </w:rPr>
        <w:t>E. 11</w:t>
      </w:r>
    </w:p>
    <w:p>
      <w:r>
        <w:t>Dezember 2014 E. 1.2 mit weiteren Hinweisen) und somit der Ent- scheid über den verfahrensrechtlichen Antrag im Fliesstext ohnehin keine Verfahrensverletzung darstellen kann, dass nach dem Gesagten diese Vorgehensweise des SEM nicht zu be- mängeln ist, dass sich aufgrund der weiteren Ausführungen zum Kassationsbegehren ergibt, dass die Beschwerdeführerinnen damit nicht Verletzung formellen Rechts rügen, sondern vielmehr mit der materiellen Würdigung nicht ein- verstanden sind, dass nach dem Gesagten die Vorinstanz den Anspruch auf rechtliches Ge- hör nicht verletzt, den Sachverhalt vollständig und richtig festgestellt sowie</w:t>
      </w:r>
    </w:p>
    <w:p>
      <w:r>
        <w:t>E-2854/2024 Seite 9 alle rechtserheblichen Beweismittel gewürdigt hat und das Kassationsbe- gehren folglich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vorinstanzliche Verfügung in ihren Erwägungen zu bestätigen ist, namentlich die von den Beschwerdeführerinnen geschilderten Flucht- gründe flüchtlingsrechtlich nicht relevant sind und diesbezüglich auf die zu- treffenden Ausführungen der Vorinstanz zu verweisen ist (vgl. angefoch- tene Verfügung Ziff. II), dass die Beschwerdeführerinnen in der Beschwerde insbesondere betref- fend Reflexverfolgung vorbringen, der ältere Bruder der Beschwerdeführe- rin 1 sei heute noch politisch aktiv und kandidiere für die DEM für das (…) (vgl. Beschwerde Ziffer 5), dass über Jahrzehnte immer wieder Geschwister der Beschwerdeführe- rin 1 in die Schweiz gekommen und praktisch alle als Flüchtlinge anerkannt worden seien – zuletzt ihr Bruder K._______ im Jahr 201(…) (vgl. Be- schwerde Ziffer 31), dass die Vorinstanz zu Unrecht insbesondere den familiären (politisch-reli- giösen) Hintergrund und damit eine Anschluss- beziehungsweise Re- flexverfolgung nicht berücksichtigt habe (vgl. Beschwerde Ziffer 55), dass diese Ausführungen erstaunen, zumal die Beschwerdeführerin 1 an- lässlich ihrer Anhörung zu ihren Verwandten lediglich angab, die Afads seien sehr wütend auf sie (die Familie [Familienname der Beschwerdefüh- rerinnen] aus C._______) gewesen, sie hätten ihnen – den Beschwerde- führerinnen – nicht nur nicht geholfen, sondern sie auch stören wollen, fer- ner hätten sie mit ihnen Auseinandersetzungen gehabt (vgl. SEM-act. 42/16 F66), dass zudem ihr älterer Bruder L._______ für das (…) kandidiert, jedoch die Wahl nicht gewonnen habe, aber trotzdem bei der DEM in einer Führungs- position und politisch sehr aktiv sei (vgl. SEM-act. 42/16 F67),</w:t>
      </w:r>
    </w:p>
    <w:p>
      <w:r>
        <w:t>E-2854/2024 Seite 10 dass sie auf die Frage ihrer Rechtsvertretung, ob sie erklären könne, wa- rum der Name [Familienname der Beschwerdeführerinnen] aus C._______ bei den Afad so bekannt sei, ausführte, «Weil wir unseren Preis bezahlt haben, in dem mein Bruder Märtyrer wurde, ein anderer Bruder von mir ist Mitglied der Partei, ein Neffe von mir, M._______, ist gerade in Untersu- chungshaft. Wir sind schon politisch unterwegs. Ich persönlich bin kein Mit- glied einer Partei, aber meine Familie ist politisch unterwegs.» (vgl. SEM- act. 42/16 F128), dass sie weder je mit Drittpersonen Probleme gehabt habe noch jemals in Haft oder vor Gericht gewesen sei, und nur selten Probleme mit den Be- hörden gehabt habe (vgl. SEM-act. 42/16 F120 ff.), dass sie zudem nicht vorbrachte, ihr Bruder L._______ habe Behelligun- gen aufgrund seines damaligen Wahlkampfes respektive in seiner gegen- wärtigen Führungsposition bei der DEM beziehungsweise aufgrund seiner politischen Aktivitäten zu gewärtigen, dass aufgrund dieser Ausführungen nicht darauf geschlossen werden kann, die Intensität der vorgebrachten Reflexverfolgung aufgrund der Tä- tigkeiten ihrer Verwandten erreiche das von der Rechtsprechung gefor- derte Mass, dass die Ausführungen in der Eingabe vom 24. Mai 2024 respektive die nachgereichten Beweismittel – mangels erkennbaren Zusammenhangs mit der Ausreise der Beschwerdeführerinnen – daran nichts zu ändern vermö- gen, dass insbesondere aus den nachgereichten Beweismitteln aus den Jahren 2000/2001/2004 (nachgereichte Beweismittel 1 bis 4) schon aufgrund der inzwischen verstrichenen Zeit (über 20 Jahre) kein Zusammenhang mit der Ausreise der Beschwerdeführerinnen respektive eine Reflexverfolgung dargelegt beziehungsweise glaubhaft gemacht werden kann, dass sich aus den Angaben der Beschwerdeführerin 1 anlässlich der An- hörung auch nicht ergibt, dass und inwiefern sie bis zu ihrer Ausreise we- gen ihres zuletzt in die Schweiz eingereisten Bruders Reflexverfolgung er- lebt hätte oder eine solche befürchten würde, dass auf die weiteren Vorbringen in der Eingabe vom 24. Mai 2024 im Sinne von Art. 32 Abs. 2 VwVG nicht weiter eingegangen werden muss, da die Eingabe verspätet eingereicht wurde und die Beschwerdeführerinnen</w:t>
      </w:r>
    </w:p>
    <w:p>
      <w:r>
        <w:t>E-2854/2024 Seite 11 darin nicht darzulegen vermochten respektive sich aus der Begründung nicht ergibt, weshalb die darin gemachten Vorbringen «ausschlaggebend» im Sinne der genannten Rechtsnorm sein sollen, dass die Beschwerdeführerin 1 ferner den Märtyrertod ihres anderen Bru- ders im Jahre (…) respektive (…) nicht mit ihrer Ausreise in Verbindung gebracht hat, weshalb dieses Vorbringen ebenfalls keine flüchtlingsrechtli- che Relevanz entfacht, dass die Beschwerdeführerinnen zur Asylrelevanz unter anderem Internet- berichte, ein Foto einer Wahlbeobachterkarte der Beschwerdeführerin 1, eine Bestätigung der N._______ in O._______ («Sie hat immer an allen Veranstaltungen, sowie Kundgebungen Demonstrationen aktiv teilgenom- men.»), ein Schreiben des alevitischen Kulturvereins D._______ sowie ein Wikipedia-Eintrag betreffend Erdbeben in der Türkei und Syrien einreich- ten, dass diese Beweismittel – und die entsprechenden Erläuterungen in der Beschwerde – aber zum Nachweis der Flüchtlingseigenschaft nicht taug- lich sind, zumal die Internetberichte respektive der Wikipedia-Eintrag kei- nen Bezug zu den Beschwerdeführerinnen aufweisen, das Foto (Beilage 6 zur Beschwerde) unter anderem nicht datiert ist, und die die Beschwerde- führerinnen unterstützenden Schreiben offensichtlich als Gefälligkeits- schreiben zu qualifizieren sind, dass im Weiteren auf die Erwägungen des SEM verwiesen werden kann und es den Beschwerdeführerinnen nicht gelingt, diesen Argumenten stich- haltiges entgegenzusetzen, dass die am 24. Mai 2024 nachgereichten Beweismittel ebenfalls nicht ge- eignet sind, die vorinstanzlichen Ausführungen zu entkräften, dass die Beschwerdeführerinnen somit die Flüchtlingseigenschaft nicht nachzuweisen vermögen, weshalb die Vorinstanz das Asylgesuch zu Recht abgelehnt hat, dass der Vollzug der Wegweisung ebenfalls zulässig, zumutbar und mög- lich ist, und – insbesondere zur Zulässigkeit des Wegweisungsvollzugs – auf Ziffer III der angefochtenen Verfügung verwiesen werden kann, dass die Beschwerdeführerinnen dazu mehrheitlich ihre vorinstanzlichen Vorbringen wiederholen und nichts Neues geltend machen,</w:t>
      </w:r>
    </w:p>
    <w:p>
      <w:r>
        <w:t>E-2854/2024 Seite 12 dass das Gericht insbesondere von der Zumutbarkeit des Wegweisungs- vollzugs ausgeht, zumal die Beschwerdeführerin 1 über Arbeitserfahrung in der Landwirtschaft verfügt und auf Ersparnisse zurückgreifen kann (vgl. SEM-act. 42/16 F18 ff. und F47), dass auch der Gesundheitszustand der Beschwerdeführerinnen und das Kindeswohl betreffend Beschwerdeführerin 2 einem Wegweisungsvollzug nicht entgegensteht, und diesbezüglich ebenfalls auf die Ausführungen in der angefochtenen Verfügung verwiesen werden kann, dass ferner den Ausführungen der Vorinstanz betreffend innerstaatliche Aufenthaltsalternative gefolgt wird, und es den Beschwerdeführerinnen nicht gelingt, dem etwas Stichhaltiges entgegenzuhalten, dass die Beschwerdeführerinnen zwar an der Anhörung angegeben ha- ben, ihre Reisepässe seien ihnen von den Schleppern abgenommen wor- den (vgl. SEM-act. 42/16 F59) respektive sie hätten die Reisepässe ent- sorgt (vgl. SEM-act. 40/7 F30), es aber insbesondere ihnen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rerinnen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E-2854/2024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