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E-2853/2023 vom 19. April 2023</w:t>
      </w:r>
    </w:p>
    <w:p>
      <w:r>
        <w:t>Bundesverwaltungsgericht, 2023-04-19, DE</w:t>
      </w:r>
    </w:p>
    <w:p>
      <w:r>
        <w:rPr>
          <w:b/>
        </w:rPr>
        <w:t xml:space="preserve">Quelle: </w:t>
      </w:r>
      <w:r>
        <w:t>https://mcp.opencaselaw.ch/entscheid/bvger_E-2853_2023_d20230419</w:t>
      </w:r>
    </w:p>
    <w:p>
      <w:r>
        <w:t>FR: TAF E-2853/2023 du 19 avril 2023</w:t>
      </w:r>
    </w:p>
    <w:p>
      <w:r>
        <w:t>IT: TAF E-2853/2023 del 19 aprile 2023</w:t>
      </w:r>
    </w:p>
    <w:p>
      <w:pPr>
        <w:pStyle w:val="Heading2"/>
      </w:pPr>
      <w:r>
        <w:t>Regeste</w:t>
      </w:r>
    </w:p>
    <w:p>
      <w:r>
        <w:t>Datenschutz | Datenänderung im Zentralen Migrationsinformationssystem (ZEMIS); Verfügung des SEM vom 19. April 2023</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i.V.m. Art. 57 Abs. 1 VwVG wurde auf die Durchführung eines Schriftenwechsels verzichtet, da sich die</w:t>
      </w:r>
    </w:p>
    <w:p>
      <w:r>
        <w:t>E-2853/2023 Seite 5 Beschwerde – wie nachfolgend ausgeführt – als von vornherein unbegrün- 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Am 1. September 2023 ist eine Totalrevision des Bundesgesetzes über den Datenschutz (DSG, SR 235.1) in Kraft getreten (AS 2022 491); für das vorliegende Beschwerdeverfahren gilt das bisherige Recht (vgl. Art. 70 DSG; vgl. auch BGE 139 II 263 E. 6 und BGE 144 II 326 E. 2.1.1 sowie TSCHANNEN / ZIMMERLI / MÜLLER, Allgemeines Verwaltungsrecht, 5. Auf- lage 2022, §24 Rz. 551 f.).</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t>E-2853/2023 Seite 6</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t>E-2853/2023 Seite 7</w:t>
      </w:r>
    </w:p>
    <w:p>
      <w:r>
        <w:rPr>
          <w:b/>
        </w:rPr>
        <w:t>E. 4.1</w:t>
      </w:r>
    </w:p>
    <w:p>
      <w:r>
        <w:t>Die Vorinstanz hielt in Bezug auf das vom Beschwerdeführer behaup- tete Geburtsdatum fest, dass seine Aussagen zum Alter und der Biographie nur rein rechnerisch korrekt ausgefallen seien, demgegenüber aber die An- gabe, wonach er bereits mit drei Jahren eingeschult worden sei, kaum le- bensnah seien und Zweifel an seiner Altersangabe wecke. Auch widerspre- che die Altersangabe in Griechenland seinem in der Schweiz angegebenen Geburtsdatum. Gemäss dem in Griechenland angegebenen Geburtsdatum wäre er zum Zeitpunkt des Asylgesuchs in der Schweiz bereits (…) Jahre alt gewesen. Diesen Widerspruch mit einer Diskrepanz von sechseinhalb Jahren habe er nicht zu entkräften vermocht. Hinzu komme, dass er in Griechenland ein komplettes mehrjähriges Asylverfahren mit den dort re- gistrierten Angaben durchlaufen habe. Gemäss seinem in der EB UMA gel- tend gemachten Geburtsdatum wäre er bei der Einreichung seines Asylge- suchs in Griechenland lediglich (…) Jahre alt gewesen. Es sei unwahr- scheinlich, dass die griechischen Behörden ihn als (…)-jährigen und somit als volljährig erfasst hätten. Sodann würden die Fingerabdrücke von Per- sonen, welche internationalen Schutz beantragten, erst ab einem Mindest- alter von 14 Jahren abgenommen und dem Zentralsystem übermittelt. Im Lichte dieser Ausführungen erweckten seine widersprüchlichen Altersan- gaben erhebliche Zweifel an seiner Minderjährigkeit. Zumindest sei davon auszugehen, dass er bei seinem Asylgesuch in Griechenland mindestens als Person von 14 Jahren angesehen worden sei, da seine Fingerabdrücke in Eurodac verzeichnet worden seien. Auch mit diesem Alter wäre er bei der Asylgesuchstellung in der Schweiz bereits volljährig gewesen. Diese Umstände erhärteten die Zweifel an der Richtigkeit seiner Altersangabe. Hinzu komme, dass er keine Identitätspapiere eingereicht habe. Ohne seine Erlebnisse und die daraus resultierenden Hürden zur Beschaffung von Dokumenten aus Guinea in Abrede zu stellen, verwundere es, dass er während des gesamten bisherigen Verfahrens keinerlei Dokumente zu sei- ner Identität habe einreichen können. Dies insbesondere auch, zumal er sich bereits seit 2017 in Europa aufhalte, in Griechenland ein Asylverfahren durchlaufen und nach seiner Aussage gearbeitet habe. Obwohl er anläss- lich der PA, der EB UMA und der Anhörung auf seine Pflicht zur Beibrin- gung von Dokumenten hingewiesen worden sei, sei nicht ersichtlich, dass er diesbezüglich Bemühungen unternommen hätte. Vielmehr habe er bei der Anhörung angegeben, diesbezüglich niemanden kontaktiert zu haben. Schliesslich entspreche sein äusseres Erscheinungsbild demjenigen eines erwachsenen Mannes, der einige Jahre älter aussehe als ein (…)-jähriger.</w:t>
      </w:r>
    </w:p>
    <w:p>
      <w:r>
        <w:t>E-2853/2023 Seite 8 Dies sei allerdings praxisgemäss nur als schwaches Indiz gegen die Glaub- haftigkeit der behaupteten Minderjährigkeit zu werten. In Gesamtwürdigung aller Indizien sei daher mit überwiegender Wahr- scheinlichkeit davon auszugehen, dass er das Alter von 18 Jahren erreicht habe und es sich bei ihm um eine volljährige Person handle.</w:t>
      </w:r>
    </w:p>
    <w:p>
      <w:r>
        <w:rPr>
          <w:b/>
        </w:rPr>
        <w:t>E. 4.2</w:t>
      </w:r>
    </w:p>
    <w:p>
      <w:r>
        <w:t>Der Beschwerdeführer hielt diesen Erwägungen in seiner Beschwerde Folgendes entgegen: Entgegen des Antrags seiner Rechtsvertretung habe das SEM kein Alters- gutachten vorgenommen, was den Untersuchungsgrundsatz verletze. So- lange sein Alter nicht korrekt erfasst sei, solle er als minderjähriger behan- delt und in die UMA-Strukturen eingegliedert werden. Anlässlich der EB UMA habe er nie gesagt, am (…) geboren zu sein – an der besagten Stelle habe er sein korrektes Geburtsdatum – den (…) – genannt. Er habe stets das gleiche Datum angegeben, was für seine Glaubhaftigkeit spreche. Der Geburtstag sei ein Teil seiner Identität, weshalb es für ihn sehr schlimm gewesen sei zu hören, dass er plötzlich nicht mehr als Minderjähriger be- handelt werden solle. Sodann seien seine Aussagen zur Biographie rech- nerisch korrekt ausgefallen, wie auch das SEM anerkannt habe. Dass er keine Identitätsdokumente habe einreichen können sei nachvollziehbar; es könne nicht sein, dass er angesichts des Erlebten bei seinem Onkel nach seiner Geburtsurkunde fragen müsse. Ferner seien die Geburtstagsanga- ben in Griechenland offensichtlich falsch. Seine Erklärung, er habe ein fal- sches Datum genannt, weil ihm gesagt worden sei, er dürfe dann ausrei- sen, sei überzeugend. Es sei ihm damals nichts Besseres in den Sinn ge- kommen als der (...). Es sei allgemein bekannt, dass in Griechenland schlechte Zustände herrschten und die dortigen Behörden überfordert seien. Die griechischen Behörden hätten also keinerlei Interesse daran ge- habt, einen gemäss Selbstdeklaration Volljährigen von sich aus und gegen seine Aussage als minderjährig zu erfassen. Daraus hätten den Behörden nur Nachteile resultiert. Ausserdem sehe er offensichtlich nicht aus wie ein (…)-jähriger. Zudem scheine nicht einmal das SEM selbst davon auszuge- hen, dass das Datum in Griechenland korrekt sei, ansonsten hätte es die- ses Datum registriert und nicht auf ein weiteres fiktives zurückgreifen müs- sen. Es gelte der Grundsatz, dass in Zweifelsfällen von der behaupteten Minderjährigkeit auszugehen sei. Schliesslich werde er ohnehin bald (…) und es bringe ihm keine weiteren Vorteile, auf seinem Geburtstag zu be- harren. Dem SEM und der Schweiz bringe es auch keinen Nachteil. Es sei also unverhältnismässig, ihm einen Teil seiner Identität wegzunehmen.</w:t>
      </w:r>
    </w:p>
    <w:p>
      <w:r>
        <w:t>E-2853/2023 Seite 9</w:t>
      </w:r>
    </w:p>
    <w:p>
      <w:r>
        <w:rPr>
          <w:b/>
        </w:rPr>
        <w:t>E. 5.1</w:t>
      </w:r>
    </w:p>
    <w:p>
      <w:r>
        <w:t>Vorgängig ist auf die formelle Rüge des Beschwerdeführers einzuge- hen, wonach das SEM den Untersuchungsgrundsatz verletzt habe, da es kein Altersgutachten eingeholt habe.</w:t>
      </w:r>
    </w:p>
    <w:p>
      <w:r>
        <w:rPr>
          <w:b/>
        </w:rPr>
        <w:t>E. 5.1.1</w:t>
      </w:r>
    </w:p>
    <w:p>
      <w:r>
        <w:t>Zunächst ist festzuhalten, dass die Einholung eines Altersgutachtens bei Hinweisen, dass eine angeblich minderjährige asylsuchende Person das Mündigkeitsalter bereits erreicht hat, nicht zwingend ist, das SEM mit- hin über einen Ermessensspielraum verfügt (Art. 17 Abs. 3bis AsylG). Dies ergibt sich aus dem klaren Wortlaut der reinen Kann-Bestimmung. Ferner stellt ein Altersgutachten ohnehin lediglich ein Indiz für das Vorliegen der Minder- respektive Volljährigkeit einer Person dar (vgl. BVGE 2018 VI/3 E. 4.2.2). Im Lichte der Aktenlage (insbesondere angesichts der teilweise offenkundig realitätsfernen Sachverhaltsangaben des Beschwerdeführers wie beispielsweise eine angebliche Einschulung als Kleinstkind von 3 Jah- ren oder eine angebliche Erfassung in Griechenland als Volljähriger obwohl er erst (…) Jahre alt gewesen sein sollte [vgl. hierzu auch E. 5.4.ff.]) be- stand hierzu keine Notwendigkeit. Aufgrund der übrigen Aktenlage war eine Beurteilung des Wahrheitsgehalts der Angaben des Beschwerdeführers ohne weiteres möglich, wie die gut begründeten Erwägungen der Vo- rinstanz illustrativ aufzeigen.</w:t>
      </w:r>
    </w:p>
    <w:p>
      <w:r>
        <w:rPr>
          <w:b/>
        </w:rPr>
        <w:t>E. 5.1.2</w:t>
      </w:r>
    </w:p>
    <w:p>
      <w:r>
        <w:t>Nach dem Ausgeführten ist eine Aufhebung der angefochtenen Ver- fügung und eine Rückweisung der Sache an die Vorinstanz aus formellen Gründen nicht angezeigt.</w:t>
      </w:r>
    </w:p>
    <w:p>
      <w:r>
        <w:rPr>
          <w:b/>
        </w:rPr>
        <w:t>E. 5.2</w:t>
      </w:r>
    </w:p>
    <w:p>
      <w:r>
        <w:t>Der Beschwerdeführer macht geltend, dass im Zweifelsfall von der Min- derjährigkeit auszugehen sei und verweist sinngemäss auf den Grundsatz «in dubio pro minore». Vorliegend bildet jedoch das konkrete Geburtsda- tum des Beschwerdeführers den Streitgegenstand. Dieses ist nach daten- 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5.3</w:t>
      </w:r>
    </w:p>
    <w:p>
      <w:r>
        <w:t>Wie vorstehend (vgl. E. 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w:t>
      </w:r>
    </w:p>
    <w:p>
      <w:r>
        <w:t>E-2853/2023 Seite 10 erfassten Angaben. Gelingt keiner Partei der sichere Nachweis des Ge- burtsdatums, ist dasjenige im ZEMIS zu belassen oder einzutragen, des- sen Richtigkeit wahrscheinlicher ist (vgl. zum Ganzen BVGE 2018 VI/3 E. 3.5, m.w.H.).</w:t>
      </w:r>
    </w:p>
    <w:p>
      <w:r>
        <w:rPr>
          <w:b/>
        </w:rPr>
        <w:t>E. 5.4</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 Die Vorinstanz hat in der angefochtenen Verfügung ausführlich, überzeu- gend und zutreffend argumentiert, weshalb die Altersangabe des Be- schwerdeführers ([…]) unwahrscheinlicher erscheint, als die Angaben im ZEMIS ([…]). Es kann daher auf die entsprechenden vorinstanzlichen Er- wägungen verwiesen werden, denen der Beschwerdeführer nichts Stich- haltiges entgegenzuhalten vermag. Insbesondere erscheint in keiner Weise nachvollziehbar, dass die griechischen Behörden einen bei Ankunft in Griechenland (…)jährigen Jungen – ohne dessen Altersangaben zu hin- terfragen – als volljährig hätten registrieren sollen. Ebensowenig nachvoll- ziehbar ist sodann, dass der Beschwerdeführer mit seinen angeblich fal- schen Altersangaben in Griechenland ein mehrjähriges Asyl- inklusive Be- schwerdeverfahren durchlaufen haben will (vgl. act. 16) und als Minderjäh- riger scheinbar legal und problemlos einer Arbeitstätigkeit in einem Super- markt als Gabelstaplerfahrer nachgehen konnte (vgl. act. 31 F37-43). Sein nun behauptetes Geburtsdatum ([…]) weicht um sechseinhalb Jahre von dem Geburtsdatum ab, an welchem er in Griechenland jahrelang festge- halten hat ([…]). Diese erhebliche Diskrepanz wirft ein negatives Licht auf seine persönliche Glaubwürdigkeit und spricht ebenfalls gegen die be- hauptete Minderjährigkeit. Weiter ist dem SEM zuzustimmen, dass die Angaben des Beschwerdefüh- rers zu seiner schulischen Laufbahn nur rechnerisch mit seinen Altersan- gaben übereinstimmen (vgl. act. 22 Ziff. 1.17.4), diese Behauptungen aber im Einzelnen kaum realitätsnah erscheinen. Eine Einschulung mit gerade einmal drei Jahren erweist sich als höchst unrealistisch. In diesem Kleinst- kinderalter wäre ein dreijähriges Kleinkind weder in sprachlicher, geistiger</w:t>
      </w:r>
    </w:p>
    <w:p>
      <w:r>
        <w:t>E-2853/2023 Seite 11 oder intellektueller Hinsicht überhaupt in der Lage, einem Schulunterricht für Kinder im Schulalter zu folgen, geschweige aktiv daran teilzunehmen. Ob der Beschwerdeführer letztlich, wie von der Vorinstanz angeführt, auf- grund seines äusseren Erscheinungsbildes tatsächlich dem einer «offen- sichtlich» volljährigen und mehrere Jahre älteren Person entspricht (vgl. act. 11, act. 14 Ziff. 1.06, act. 15), kann im Lichte der übrigen Akten- lage offen bleiben.</w:t>
      </w:r>
    </w:p>
    <w:p>
      <w:r>
        <w:rPr>
          <w:b/>
        </w:rPr>
        <w:t>E. 5.5</w:t>
      </w:r>
    </w:p>
    <w:p>
      <w:r>
        <w:t>Zusammenfassend ist weder die Richtigkeit des im ZEMIS eingetrage- nen noch diejenige des vom Beschwerdeführer angegebenen Geburtsda- tums bewiesen. In Gesamtwürdigung aller Beweismittel und Indizien ist je- doch das im ZEMIS eingetragene Geburtsdatum ([…]) als wahrscheinlicher anzusehen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(mit Bestreitungsvermerk) ist unverändert zu belassen.</w:t>
      </w:r>
    </w:p>
    <w:p>
      <w:r>
        <w:rPr>
          <w:b/>
        </w:rPr>
        <w:t>E. 6</w:t>
      </w:r>
    </w:p>
    <w:p>
      <w:r>
        <w:t>Das Rechtsbegehren um Gewährung der aufschiebenden Wirkung der Be- schwerde erweist sich mit vorliegendem Direktentscheid als gegenstands- los. Weiter ist darauf hinzuweisen, dass die Frage der Unterbringung des Beschwerdeführers nicht Prozessgegenstand des vorliegenden Rechtsmit- telverfahrens ist, weshalb sich allfällige Ausführungen hierzu ebenfalls er- übrigen. Der Vollständigkeit halber wird darauf hingewiesen, dass der Be- schwerdeführer selbst bei Wahrunterstellung seines behaupteten Geburts- datums mittlerweile die Volljährigkeit erreicht hat.</w:t>
      </w:r>
    </w:p>
    <w:p>
      <w:r>
        <w:rPr>
          <w:b/>
        </w:rPr>
        <w:t>E. 7</w:t>
      </w:r>
    </w:p>
    <w:p>
      <w:r>
        <w:t>Aus diesen Erwägungen ergibt sich, dass die angefochtene Verfügung Bundesrecht nicht verletzt und auch sonst nicht zu beanstanden ist. Die Beschwerde ist abzuweisen.</w:t>
      </w:r>
    </w:p>
    <w:p>
      <w:r>
        <w:rPr>
          <w:b/>
        </w:rPr>
        <w:t>E. 8</w:t>
      </w:r>
    </w:p>
    <w:p>
      <w:r>
        <w:t>E-2853/2023 Seite 12</w:t>
      </w:r>
    </w:p>
    <w:p>
      <w:r>
        <w:rPr>
          <w:b/>
        </w:rPr>
        <w:t>E. 8.1</w:t>
      </w:r>
    </w:p>
    <w:p>
      <w:r>
        <w:t>Der Beschwerdeführer beantragt die Gewährung der unentgeltlichen Prozessführung gemäss Art. 65 Abs. 1 VwVG sowie die Einsetzung eines amtlichen Rechtsbeistands. Aufgrund der vorstehenden Erwägungen ergibt sich, dass seine Rechtsbegehren als aussichtslos zu gelten haben. Damit ist eine der kumulativ zu erfüllenden Voraussetzungen nicht gege- ben, weshalb die Gesuche ungeachtet der vorgelegten Fürsorgebestäti- gung abzuweisen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dem vorliegenden Direktentscheid gegen- standslos geworden.</w:t>
      </w:r>
    </w:p>
    <w:p>
      <w:r>
        <w:rPr>
          <w:b/>
        </w:rPr>
        <w:t>E. 9</w:t>
      </w:r>
    </w:p>
    <w:p>
      <w:r>
        <w:t>Entscheide des Bundesverwaltungsgerichts auf dem Gebiet des Daten- schutzes sind nach dem bisherigen Recht (Art. 35 Abs. 2 der Verordnung vom 14. Juni 1993 zum Bundesgesetz über den Datenschutz [VDSG, SR 235.11]) dem Eidgenössischen Datenschutz- und Öffentlichkeitsbeauf- tragten (EDÖB) bekanntzugeben.</w:t>
      </w:r>
    </w:p>
    <w:p>
      <w:r>
        <w:t>(Dispositiv nächste Seite)</w:t>
      </w:r>
    </w:p>
    <w:p>
      <w:r>
        <w:t>E-2853/2023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