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E-2850/2017 vom 5. September 2018</w:t>
      </w:r>
    </w:p>
    <w:p>
      <w:r>
        <w:t>Bundesverwaltungsgericht, 2018-09-05, DE</w:t>
      </w:r>
    </w:p>
    <w:p>
      <w:r>
        <w:rPr>
          <w:b/>
        </w:rPr>
        <w:t xml:space="preserve">Quelle: </w:t>
      </w:r>
      <w:r>
        <w:t>https://mcp.opencaselaw.ch/entscheid/bvger_E-2850_2017</w:t>
      </w:r>
    </w:p>
    <w:p>
      <w:r>
        <w:t>FR: TAF E-2850/2017 du 5 septembre 2018</w:t>
      </w:r>
    </w:p>
    <w:p>
      <w:r>
        <w:t>IT: TAF E-2850/2017 del 5 settembre 2018</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Beschwerde richtet sich ausschliesslich gegen den von der Vorinstanz angeordneten Vollzug der Wegweisung. Die Dispositivziffern 1 - 3 der angefochtenen Verfügung (Asyl, Flüchtlingseigenschaft und Wegweisung als solche) sind mangels Anfechtung in Rechtskraft erwachsen und bilden nicht Gegenstand dieses Verfahrens.</w:t>
      </w:r>
    </w:p>
    <w:p>
      <w:r>
        <w:rPr>
          <w:b/>
        </w:rPr>
        <w:t>E. 3</w:t>
      </w:r>
    </w:p>
    <w:p>
      <w:r>
        <w:t>Die Kognition des Bundesverwaltungsgerichts und die zulässigen Rügen richtet sich im Bereich des Ausländerrechts nach Art. 49 VwVG (vgl. Art. 112 AuG [SR 142.20]; BVGE 2014/26 E. 5).</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kürzlich ausgefällten Koordinationsentscheid des Bundesverwaltungsgerichts offensichtlich unbegründet geworden ist. Das Urteil ist deshalb nur summarisch zu begründen (Art. 111a Abs. 2 AsylG).</w:t>
      </w:r>
    </w:p>
    <w:p>
      <w:r>
        <w:rPr>
          <w:b/>
        </w:rPr>
        <w:t>E. 5.1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Beschwerdeführer führt in seinem Rechtsmittel im Wesentlichen aus, der Wegweisungsvollzug sei angesichts der ihm in Eritrea drohenden Einziehung in den Nationaldienst unzulässig oder unzumutbar. Er macht insbesondere geltend, der von der Vorinstanz angeordnete Vollzug verletze seine durch Art. 3 und 4 EMRK geschützten Menschenrechte.</w:t>
      </w:r>
    </w:p>
    <w:p>
      <w:r>
        <w:rPr>
          <w:b/>
        </w:rPr>
        <w:t>E. 6.2</w:t>
      </w:r>
    </w:p>
    <w:p>
      <w:r>
        <w:t>Die Vorinstanz geht in der angefochtenen Verfügung von der Zulässigkeit, Zumutbarkeit sowie Möglichkeit des Wegweisungsvollzugs aus.</w:t>
      </w:r>
    </w:p>
    <w:p>
      <w:r>
        <w:rPr>
          <w:b/>
        </w:rPr>
        <w:t>E. 6.3</w:t>
      </w:r>
    </w:p>
    <w:p>
      <w:r>
        <w:t>Aufgrund des Alters des Beschwerdeführers - bei seiner Ausreise aus Eritrea und im heutigen Zeitpunkt - erscheint seine Befürchtung, bei einer Rückkehr in den Nationaldienst eingezogen zu werden, tatsächlich plausibel (vgl. zur eritreischen Musterungspraxis auch das Referenzurteil D-2311/2016 vom 17. August 2017 E. 13.2 - 13.4).</w:t>
      </w:r>
    </w:p>
    <w:p>
      <w:r>
        <w:rPr>
          <w:b/>
        </w:rPr>
        <w:t>E. 7.1</w:t>
      </w:r>
    </w:p>
    <w:p>
      <w:r>
        <w:t>Das Bundesverwaltungsgericht hat sich kürzlich in einem Koordinationsentscheid mit der Frage befasst, ob der Vollzug der Wegweisung auch angesichts einer drohenden Einziehung in den eritreischen Nationaldienst als zulässig (Art. 83 Abs. 3 AuG) und zumutbar (Art. 83 Abs. 4 AuG) qualifiziert werden könne (Urteil E-5022/2017 vom 10. Juli 2018 [zur Publikation als Referenzurteil vorgesehen]). Beides hat das Gericht nach einer ausführlichen Auswertung der zur Verfügung stehenden Länderinformationen mit den folgenden Erwägungen bejaht:</w:t>
      </w:r>
    </w:p>
    <w:p>
      <w:r>
        <w:rPr>
          <w:b/>
        </w:rPr>
        <w:t>E. 7.2.1</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7.2.2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7.2.3</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(auch für Frauen nicht), dass jede nach Eritrea zurückkehrende dienstpflichtige Person dem ernsthaften Risiko ausgesetzt wäre, selbst solche Übergriffe zu erleiden. Es bestehe daher auch insoweit kein ernsthaftes Risiko von Folter oder einer unmenschlichen Behandlung (vgl. a.a.O. E. 6.1 insbes. 6.1.6 und E. 6.1.8).</w:t>
      </w:r>
    </w:p>
    <w:p>
      <w:r>
        <w:rPr>
          <w:b/>
        </w:rPr>
        <w:t>E. 7.3</w:t>
      </w:r>
    </w:p>
    <w:p>
      <w:r>
        <w:t>Anschliessend stellte das Bundesverwaltungsgericht fest, dass die drohende Einziehung in den eritreischen Nationaldienst mangels einer hinreichend konkreten Gefährdung auch nicht generell zur Feststellung der Unzumutbarkeit des Wegweisungsvollzugs gemäss Art. 83 Abs. 4 AuG führe (vgl. a.a.O. E. 6.2).</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in ihrer angefochtenen Verfügung zutreffend darauf hingewiesen, dass das Prinzip des flüchtlingsrechtlichen Non-Refoulement nur Personen schützt,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Leibeigenschaft (Abs. 1) sowie der Zwangs- oder Pflichtarbeit (Abs. 2 und 3). Nach dem unter E. 7.2.1 und E. 7.2.2 Ausgeführten stehen einerseits das Verbot der Sklaverei und der Leibeigenschaft (Art. 4 Abs. 1 EMRK) dem Vollzug der Wegweisung der Beschwerdeführerin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8.1.3</w:t>
      </w:r>
    </w:p>
    <w:p>
      <w:r>
        <w:t>Aus den Akten ergeben sich sodann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8.2</w:t>
      </w:r>
    </w:p>
    <w:p>
      <w:r>
        <w:t>Der Vollzug der Wegweisung des Beschwerdeführers erweist sich damit - sowohl im Sinn der asyl- als auch der völkerrechtlichen Bestimmungen - als zulässig.</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Wie oben dargelegt, vermag die bevorstehende Einziehung in den eritreischen Nationaldienst für sich alleine nicht zur Annahme einer existenziellen Gefährdung des Beschwerdeführers zu führen.</w:t>
      </w:r>
    </w:p>
    <w:p>
      <w:r>
        <w:rPr>
          <w:b/>
        </w:rPr>
        <w:t>E. 9.3.1</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9.3.2</w:t>
      </w:r>
    </w:p>
    <w:p>
      <w:r>
        <w:t>Beim Beschwerdeführer handelt es sich um einen (...)-jährigen Mann, der keine gesundheitlichen Beeinträchtigungen geltend gemacht hat (vgl. A7/11 F.8.02 und A20/23 F. 207). Aufgrund seiner zahlreichen widersprüchlichen Angaben zu seinen persönlichen und beruflichen Lebensumständen in Eritrea ist es dem Gericht darüber hinaus nicht möglich, sich gestützt auf die Aktenlage zum familiären und sozialen Beziehungsnetz sowie zur Einkommens- und Wohnsituation in seiner Heimat zu äussern, was jedoch nicht zum Ergebnis zu führen vermag, dass darin ein Vollzugshindernis im gesetzlichen Sinne gesehen werden müsste (vgl. statt vieler Urteil des BVGer E-7944/2016 vom 9. Februar 2017 E. 9.1 m.w.H.). Abgesehen vom drohenden Einzug in den Nationaldienst kann den Akten demnach nichts entnommen werden, das einer Rückkehr des Beschwerdeführers nach Eritrea entgegenstehen würde.</w:t>
      </w:r>
    </w:p>
    <w:p>
      <w:r>
        <w:rPr>
          <w:b/>
        </w:rPr>
        <w:t>E. 9.4</w:t>
      </w:r>
    </w:p>
    <w:p>
      <w:r>
        <w:t>Nach dem Gesagten erweist sich der Vollzug der Wegweisung als zumutbar.</w:t>
      </w:r>
    </w:p>
    <w:p>
      <w:r>
        <w:rPr>
          <w:b/>
        </w:rPr>
        <w:t>E. 9.5</w:t>
      </w:r>
    </w:p>
    <w:p>
      <w:r>
        <w:t>Angesichts der Tatsache, dass das Bundesverwaltungsgericht im vorangehend dargelegten Entscheid E-5022/2017 vom 10. Juli 2018 (vgl. 7.1 - 7.3) die Praxisanpassung der Vorinstanz zur Zumutbarkeit des Wegweisungsvollzugs nach Eritrea bestätigt hat, erübrigt es sich, auf die diesbezüglichen Einwände des Beschwerdeführers in seinem Rechtsmittel näher einzugehen.</w:t>
      </w:r>
    </w:p>
    <w:p>
      <w:r>
        <w:rPr>
          <w:b/>
        </w:rPr>
        <w:t>E. 10</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11</w:t>
      </w:r>
    </w:p>
    <w:p>
      <w:r>
        <w:t>Zusammenfassend ist festzustellen, dass die Vorinstanz den Wegweisungsvollzug zu Recht als zulässig, zumutbar und möglich qualifiziert hat. Eine Anordnung der vorläufigen Aufnahme fällt somit ausser Betracht (Art. 83 Abs. 1-4 AuG). Der Antrag auf Rückweisung der Sache zur Neubeurteilung an die Vorinstanz ist aufgrund der vorstehenden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