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E-2847/2023 vom 9. Februar 2024</w:t>
      </w:r>
    </w:p>
    <w:p>
      <w:r>
        <w:t>Bundesverwaltungsgericht, 2024-02-09, FR</w:t>
      </w:r>
    </w:p>
    <w:p>
      <w:r>
        <w:rPr>
          <w:b/>
        </w:rPr>
        <w:t xml:space="preserve">Quelle: </w:t>
      </w:r>
      <w:r>
        <w:t>https://mcp.opencaselaw.ch/entscheid/bvger_E-2847_2023</w:t>
      </w:r>
    </w:p>
    <w:p>
      <w:r>
        <w:t>FR: TAF E-2847/2023 du 9 février 2024</w:t>
      </w:r>
    </w:p>
    <w:p>
      <w:r>
        <w:t>IT: TAF E-2847/2023 del 9 febbraio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 Le Tribunal est par conséquent compétent pour connaître du recours.</w:t>
      </w:r>
    </w:p>
    <w:p>
      <w:r>
        <w:rPr>
          <w:b/>
        </w:rPr>
        <w:t>E. 1.2</w:t>
      </w:r>
    </w:p>
    <w:p>
      <w:r>
        <w:t>L'intéressé a qualité pour recourir ; présenté dans la forme et le délai prescrits par la loi, le recours du 17 mai 2023 est recevable (art. 48 al. 1 et 52 al. 1 PA ainsi que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s'est en effet prévalu d'une violation de la maxime inquisitoire, reprochant au SEM une instruction insuffisante de son dossier sur différents aspects, ainsi que d'une violation de l'obligation de motiver.</w:t>
      </w:r>
    </w:p>
    <w:p>
      <w:r>
        <w:rPr>
          <w:b/>
        </w:rPr>
        <w:t>E. 2.2.1</w:t>
      </w:r>
    </w:p>
    <w:p>
      <w:r>
        <w:t>Le droit d'être entendu, ancré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 A noter que l'art. 37a LAsi précise que les décisions de non-entrée en matière doivent être motivées sommairement.</w:t>
      </w:r>
    </w:p>
    <w:p>
      <w:r>
        <w:rPr>
          <w:b/>
        </w:rPr>
        <w:t>E. 2.2.2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2.3</w:t>
      </w:r>
    </w:p>
    <w:p>
      <w:r>
        <w:t>Il ressort en l'occurrence du dossier que le SEM a pris en considération l'ensemble des déclarations du recourant en lien avec son passage en Croatie et les conditions dans lesquelles il y aurait été accueilli et traité par les autorités. S'agissant des circonstances dans lesquelles ses empreintes digitales auraient été prélevées, il a relevé qu'il était légitime qu'un Etat exige des personnes en séjour illégal sur son territoire de s'identifier et d'officialiser leur présence par le biais d'une telle prise d'empreintes, le cas échant par le dépôt d'une demande d'asile. Si le recourant se plaint d'un défaut d'instruction s'agissant de son récit relatif à son arrestation et à sa « détention » par les autorités croates, il n'explique pas sur quels faits il aurait encore voulu être entendu, n'avançant aucun élément nouveau dans son recours. Dans ces circonstances, rien n'indique que l'intéressé n'ait pas pu s'exprimer à suffisance sur son expérience dans ce pays. Par ailleurs, il est constaté que si le SEM a retenu que les propos du recourant en lien avec les mauvais traitements subis en Croatie ne s'appuyaient sur aucun élément probant, il a surtout signalé que ceux-ci ne concernaient pas les autorités croates dans leur ensemble et que ce pays était un Etat de droit disposant d'un système judiciaire qui fonctionne, de sorte que l'intéressé pourrait s'adresser aux instance compétentes, s'il considérait avoir été traité de manière inadéquate ou illégale dans ce pays. De même, il a relevé que le comportement de certains membres des forces de sécurité croates ne permettait pas de conclure à un usage systématique de la violence contre les migrants. Ainsi, si le SEM a certes retenu l'absence d'élément probant, il a tout de même pris en considération et examiné l'ensemble des déclarations de l'intéressé et a motivé sa décision en conséquence. De la même manière, il a instruit à suffisance la situation prévalant en Croatie, l'ayant exposée de manière détaillée dans sa décision. En ce qui concerne son état de santé, le recourant admet lui-même que les documents médicaux versés à son dossier ont permis au SEM d'être suffisamment informé. Il ressort en effet des documents en question qu'au moment du prononcé de la décision attaquée, les médecins consultés avaient été en mesure de poser un diagnostic complet et de prescrire un traitement. L'intéressé n'a d'ailleurs pas avancé d'arguments permettant de retenir que tel n'aurait pas été le cas. S'il a indiqué qu'une nouvelle consultation en psychiatrie aurait lieu en date du 19 juin 2023, il ne s'est depuis lors prévalu d'aucun nouveau document médical présageant une dégradation éventuelle de son état. En conséquence, le SEM était là aussi fondé à se tenir pour suffisamment informé et en mesure de rendre une décision.</w:t>
      </w:r>
    </w:p>
    <w:p>
      <w:r>
        <w:rPr>
          <w:b/>
        </w:rPr>
        <w:t>E. 2.4</w:t>
      </w:r>
    </w:p>
    <w:p>
      <w:r>
        <w:t>Au vu de ce qui précède, l'ensemble des griefs d'ordre formel invoqués par le recourant doivent être écartés.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les investigations entreprises, le 29 décembre 2022, par le SEM ont révélé, après consultation de l'unité centrale du système européen « Eurodac », que le recourant avait déposé une demande d'asile auprès des autorités croates en date du (...) décembre précédent. Fort de cette information, le SEM a dès lors soumis aux autorités croates compétentes, dans le délai fixé à l'art. 23 par. 2 du règlement Dublin III, une requête aux fins de reprise en charge fondée sur l'art. 18 al. 1 let. b de ce règlement. Dans sa réponse du 15 février 2023, soit dans le délai prévu à l'art. 25 par. 1 du règlement Dublin III, ces autorités ont expressément accepté cette demande fondée sur la disposition concernée, précisant qu'elles allaient poursuivre le processus de détermination de leur responsabilité, conformément à l'art. 20 par. 5 dudit règlement. La portée de cette dernière disposition a récemment fait l'objet de nombreux arrêts du Tribunal (cf. notamment arrêts E-1325/2023 du 13 avril 2023 consid. 5.3 ; E-5831/2022 du 30 mars 2023 consid. 4.3.1 ; D-5838/2022 du 9 janvier 2023 consid. 4.3 ; E-5459/2022 du 15 décembre 2022 consid. 4.2.1 ; E-3771/2022 du 2 novembre 2022 consid. 4.3.1 et 4.3.2 ; E-4855/2022 du 31 octobre 2022 consid. 4.3.1 et 4.3.2 ; E-3704/2022 du 27 octobre 2022 consid. 4.4.4 ; E-4648/2022 du 25 octobre 2022 consid. 5.3.1 et 5.3.2 ; F-4002/2022 du 26 septembre 2022 consid. 6.1 ; F-4079/2022 du 23 septembre 2022 consid. 4) et son application ne pose pas de problème particulier en l'espèce, le recourant ne le contestant du reste pas.</w:t>
      </w:r>
    </w:p>
    <w:p>
      <w:r>
        <w:rPr>
          <w:b/>
        </w:rPr>
        <w:t>E. 4.2</w:t>
      </w:r>
    </w:p>
    <w:p>
      <w:r>
        <w:t>En conséquence, la responsabilité de la Croatie pour le traitement de la demande d'asile du recourant est acquise, même à admettre, comme il l'a prétendu lors de son entretien du 13 janvier 2023, que ses empreintes digitales lui auraient été prises de force par les autorités croates. Dans son recours, il ne conteste du reste pas cette compétence sur le principe, mais s'oppose à son transfert vers cet Etat pour d'autres motifs, qu'il y a lieu d'examiner ci-après.</w:t>
      </w:r>
    </w:p>
    <w:p>
      <w:r>
        <w:rPr>
          <w:b/>
        </w:rPr>
        <w:t>E. 5.1</w:t>
      </w:r>
    </w:p>
    <w:p>
      <w:r>
        <w:t>Il n'y a ensuite aucune raison sérieuse de penser qu'il existe en Croatie des défaillances systémiques dans la procédure d'asile et les conditions d'accueil des demandeurs, qui entraînent un risque de traitement inhumain ou dégradant au sens de l'art. 4 de la CharteUE.</w:t>
      </w:r>
    </w:p>
    <w:p>
      <w:r>
        <w:rPr>
          <w:b/>
        </w:rPr>
        <w:t>E. 5.2</w:t>
      </w:r>
    </w:p>
    <w:p>
      <w:r>
        <w:t>A ce propos, il convient de rappeler que ce pays est lié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n° 2013/32/UE du Parlement européen et du Conseil du 26 juin 2013 relative à des procédures communes pour l'octroi et le retrait de la protection internationale (refonte ; JO L 180/60 du 29 juin 2013 ; ci-après : directive Procédure), comme de la directive no 2013/33/UE du Parlement européen et du Conseil du 29 juin 2013 établissant des normes pour l'accueil des personnes demandant la protection internationale (refonte ; JO L 180/96 du 29 juin 2013 ; ci-après : directive Accueil ; cf. arrêt du Tribunal D-589/2021 du 16 février 2021 consid. 7.4.1 et jurisp. cit.).</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5.5</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w:t>
      </w:r>
    </w:p>
    <w:p>
      <w:r>
        <w:rPr>
          <w:b/>
        </w:rPr>
        <w:t>E. 5.6</w:t>
      </w:r>
    </w:p>
    <w:p>
      <w:r>
        <w:t>Compte tenu de ce qui précède,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contrairement à ce que soutient le recourant. Par voie de conséquence, l'application de l'art. 3 par. 2 al. 2 RD III ne se justifie pas en l'espèce.</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La Suisse peut également admettre cette responsabilité pour des raisons humanitaires au sens de l'art. 29a al. 3 de l'ordonnance 1 du 11 août 1999 sur l'asile relative à la procédure (OA 1, RS 142.311 ; cf. ATAF 2017 VI/7 consid. 4.3 ; 2017 VI/5 consid. 8.5.2 in fine).</w:t>
      </w:r>
    </w:p>
    <w:p>
      <w:r>
        <w:rPr>
          <w:b/>
        </w:rPr>
        <w:t>E. 6.2</w:t>
      </w:r>
    </w:p>
    <w:p>
      <w:r>
        <w:t>Dans son arrêt de référence précité, le Tribunal a confirmé la pratique établie depuis l'arrêt de référence D-1611/2016 du 22 mars 2016 concernant la licéité des transferts vers la Croatie, précisant qu'il ne fallait renoncer à un transfert que dans des cas exceptionnels (cf. arrêt de référence E-1488/2020 précité consid. 9.5).</w:t>
      </w:r>
    </w:p>
    <w:p>
      <w:r>
        <w:rPr>
          <w:b/>
        </w:rPr>
        <w:t>E. 6.3</w:t>
      </w:r>
    </w:p>
    <w:p>
      <w:r>
        <w:t>Dans son recours du 17 mai 2023, l'intéressé s'oppose à son transfert vers la Croatie estimant que celui-ci est illicite et faisant valoir que ce pays ne respecte pas les droits des personnes migrantes, qu'il y a subi des mauvais traitements et qu'il n'y serait pas correctement pris en charge, en particulier sur le plan médical. Il se prévaut également d'un risque de refoulement vers la Turquie et soutient être une personne vulnérable, dont l'état de santé fait obstacle à un transfert vers la Croatie.</w:t>
      </w:r>
    </w:p>
    <w:p>
      <w:r>
        <w:rPr>
          <w:b/>
        </w:rPr>
        <w:t>E. 6.4</w:t>
      </w:r>
    </w:p>
    <w:p>
      <w:r>
        <w:t>En l'espèce, il n'existe pas d'indices permettant de retenir que dans le cas concret, le transfert du recourant vers la Croatie serait illicite. En effet, au regard de ce qui précède et contrairement aux arguments avancés par l'intéressé, il y a lieu de partir du principe que les requérants d'asile transférés en Croatie sur la base du règlement Dublin III ont accès à la procédure d'asile dans ce pays, qu'il s'agisse d'un cas de prise ou de reprise en charge. Il ne ressort en outre du dossier aucun indice concret permettant de penser que les autorités croates pourraient faillir à leurs obligations internationales en renvoyant le recourant dans un pays où sa vie, son intégrité corporelle ou sa liberté seraient sérieusement menacées ou d'où il risquerait d'être astreint à se rendre dans un tel pays. Le comportement des autorités l'ayant interpellé et contrôlé à son entrée sur le territoire croate, puis ayant procédé au prélèvement de ses empreintes digitales conformément au règlement Eurodac (règlement [UE] n° 603/2013 du Parlement européen et du Conseil du 26 juin 2013 relatif à la création d'Eurodac pour la comparaison des empreintes digitales aux fins de l'application efficace du règlement [UE] n° 604/2013) ne préjuge en rien l'issue qui sera donnée à sa procédure d'asile. Sa crainte d'être refoulé à tort vers la Turquie se limite en l'occurrence à une simple hypothèse, qui ne se fonde du reste sur aucun élément concret (cf. notamment arrêts du Tribunal E-3503/2023 du 27 juin 2023 p. 7 et 8 ; D-134/2023 du 11 mai 2023 consid. 5.6). S'agissant du vécu du recourant en Croatie, il est souligné que selon ses propres dires, il n'a passé qu'une ou deux nuits dans ce pays. Dans ces conditions, il est compréhensible que les autorités croates d'asile n'aient pas eu le temps de le prendre en charge en tant que requérant d'asile et encore moins de lui fournir les soins médicaux dont il aurait éventuellement pu avoir besoin. De plus, aussi regrettables qu'ils soient, les faits décrits par l'intéressé ne sont pas encore constitutifs de tortures ou de traitements dégradants et humiliants, ses déclarations n'étant pas décisives quant à la conformité de son transfert en Croatie au regard des art. 3 CEDH et 3 Conv. torture. Il n'existe en effet aucune raison concrète et sérieuse d'admettre que son transfert à Zagreb (cf. acceptation de l'Unité Dublin croate du 15 février 2023) risquerait de l'exposer à une situation similaire à celle qu'il dit avoir connue après son interpellation à C._______, à proximité de la frontière bosnienne, en tant que personne étrangère en situation irrégulière. Le recourant, qui n'est resté, pour rappel, qu'une ou deux nuits en Croatie, n'a pas non plus démontré que ses conditions d'existence, en cas de retour dans ce pays, revêtiraient un tel degré de pénibilité et de gravité qu'elles seraient constitutives d'un traitement contraire aux art. 3 CEDH, 3 Conv. torture et 4 CharteUE ou qu'il serait durablement privé, dans ce pays, de tout accès à des conditions matérielles minimales d'accueil prévues par la directive Accueil. Cela dit, s'il devait être contraint par les circonstances - à l'issue de son transfert en Croatie - à mener une existence non conforme à la dignité humaine ou estimer que cet Etat ne respecte pas les directives européennes en matière d'asile, viole ses obligations d'assistance à son égard ou de toute autre manière porte atteinte à ses droits fondamentaux, il lui appartiendrait de faire valoir ses droits directement auprès des autorités de ce pays et/ou aux organisations caritatives oeuvrant sur place (cf. arrêt du Tribunal E-2755/2022 du 8 septembre 2022 consid. 5.4 et jurisp. cit.), voire de s'adresser, le cas échéant, à la Cour européenne des droits de l'homme (CourEDH ; art. 26 de la directive Accueil ; cf. arrêt F-1532/2022 du 8 avril 2022 consid. 8.3 et jurisp. cit.). Les arguments avancés dans le recours ainsi que les sources citées à l'appui de ceux-ci ne permettent pas d'amener à une conclusion différente.</w:t>
      </w:r>
    </w:p>
    <w:p>
      <w:r>
        <w:rPr>
          <w:b/>
        </w:rPr>
        <w:t>E. 6.5</w:t>
      </w:r>
    </w:p>
    <w:p>
      <w:r>
        <w:t>S'agissant enfin de la situation médicale du recourant, il ressort des documents versés au dossier qu'il a présenté un trouble de l'adaptation, avec réaction mixte, anxieuse et dépressive. En plus d'avoir bénéficié de consultations en psychiatrie, il lui a été prescrit un traitement à base de quétiapine, complété par du Relaxane®. Dans ces conditions, force est de constater que l'intéressé ne présente pas une affection d'une gravité telle qu'il se justifierait de renoncer à son transfert vers la Croatie (cf. arrêt CourEDH Paposhvili c. Belgique du 13 décembre 2016 [GC], requête n° 41738/10). Du reste, rien n'indique non plus que ses problèmes psychiques ne pourront pas, si besoin, être traités dans ce pays (sur les possibilités de prise en charge médicale dans le domaine de l'asile en Croatie, cf. notamment arrêts du Tribunal E-2952/2023 du 31 mai 2023 consid. 7.3 ; F-69/2023 du 25 janvier 2023 consid. 6.2 ; F-28/2023 du 11 janvier 2023 consid. 6.1.2 ; F-37/2023 du 6 janvier 2023 consid. 9.2 ; E-3771/2022 du 2 novembre 2022 consid. 6.4 ; E-4732/2022 du 31 octobre 2022 consid. 6.3.4). A cet égard, il convient de rappeler que la Croatie, qui est liée par la directive Accueil, doit faire en sorte que les demandeurs d'asile reçoivent les soins médicaux nécessaires qui comportent, au minimum, les soins urgents et le traitement essentiel des maladies et troubles graves, et fournir l'assistance médicale ou autre nécessaire aux demandeurs ayant des besoins particuliers en matière d'accueil, y compris des soins de santé mentale appropriés, s'il y a lieu (art. 19 par. 1 et 2 de ladite directive). A cela s'ajoute que le recourant sera transféré à Zagreb, où il ne se retrouvera pas confronté à la situation qui a pu être la sienne par le passé dans les zones frontalières. Il n'existe dès lors aucun indice concret d'un risque de retraumatisation en cas de transfert dans ce pays. Quant à l'information donnée, le 12 janvier 2023, à l'infirmerie du CFA, selon laquelle le recourant aurait eu des pensées suicidaires plusieurs fois par jour au cours des semaines précédentes (cf. journal de soins du 12 janvier 2023), il est encore rappelé que, conformément à la jurisprudence constante de la CourEDH relative aux art. 2 et 3 CEDH, des « menaces de suicide » n'astreignent pas l'Etat contractant à s'abstenir d'exécuter le renvoi ou le transfert, même en cas d'antécédant de tentative de suicide, mais à prendre les mesures concrètes que l'on peut raisonnablement attendre de lui pour en prévenir la réalisation (cf. arrêt CourEDH A.S. c. Suisse du 30 juin 2015, requête n° 39350/13, par. 34 et réf. cit.). Partant, si des menaces auto-agressives devaient apparaître au moment de l'organisation du départ de Suisse, il appartiendrait aux autorités chargées de l'exécution du transfert de prévoir des mesures concrètes pour en prévenir la réalisation. Dans ces conditions, l'état de santé du recourant ne constitue pas un obstacle dirimant à son transfert vers l'Etat Dublin compétent, en l'occurrence, la Croatie.</w:t>
      </w:r>
    </w:p>
    <w:p>
      <w:r>
        <w:rPr>
          <w:b/>
        </w:rPr>
        <w:t>E. 6.6</w:t>
      </w:r>
    </w:p>
    <w:p>
      <w:r>
        <w:t>Par conséquent, son transfert vers cet Etat n'est pas contraire aux obligations découlant de dispositions conventionnelles auxquelles la Suisse est liée.</w:t>
      </w:r>
    </w:p>
    <w:p>
      <w:r>
        <w:rPr>
          <w:b/>
        </w:rPr>
        <w:t>E. 7.1</w:t>
      </w:r>
    </w:p>
    <w:p>
      <w:r>
        <w:t>Enfin, dans son recours, l'intéressé remet en cause l'examen par le SEM de la clause discrétionnaire prévue à l'art. 17 par. 1 du règlement Dublin III (clause de souveraineté).</w:t>
      </w:r>
    </w:p>
    <w:p>
      <w:r>
        <w:rPr>
          <w:b/>
        </w:rPr>
        <w:t>E. 7.2</w:t>
      </w:r>
    </w:p>
    <w:p>
      <w:r>
        <w:t>Le Tribunal rappelle à ce sujet, ainsi qu'il l'a fait à de multiples reprises (cf. notamment arrêt E-3771/2022 du 2 novembre 2022 consid. 7 et réf. cit.), qu'il ne peut contrôler l'opportunité de la décision du SEM, mais doit uniquement vérifier que ce dernier a exercé correctement son pouvoir d'appréciation, en établissant de manière complète l'état de fait et procédant à un examen de toutes les circonstances pertinentes. A cet effet, l'autorité inférieure doit appliquer des critères raisonnables en les intégrant de manière explicite dans la motivation de sa décision de ne pas appliquer la clause de souveraineté (art. 31a al. 1 let. b LAsi et 29a al. 1 et 3 OA 1, en relation avec l'art. 17 par. 1 du règlement Dublin III ; cf. ATAF 2015/9 consid. 8.1 et réf.cit.).</w:t>
      </w:r>
    </w:p>
    <w:p>
      <w:r>
        <w:rPr>
          <w:b/>
        </w:rPr>
        <w:t>E. 7.3</w:t>
      </w:r>
    </w:p>
    <w:p>
      <w:r>
        <w:t>En l'espèce, aucun élément ne permet de retenir que tel n'a pas été le cas. En effet, le SEM a examiné dans quelle mesure les conditions d'accueil et de prise en charge en Croatie, les problèmes de santé allégués par le recourant ainsi que les possibilités de traitement dans ce pays pouvaient justifier l'application de la clause de souveraineté. Au terme de cet examen, il en est arrivé à la conclusion que cette application n'avait pas lieu d'être en l'espèce. Les griefs invoqués par l'intéressé ne sont dès lors pas fondés.</w:t>
      </w:r>
    </w:p>
    <w:p>
      <w:r>
        <w:rPr>
          <w:b/>
        </w:rPr>
        <w:t>E. 8</w:t>
      </w:r>
    </w:p>
    <w:p>
      <w:r>
        <w:t>Pour le surplus, il est renvoyé aux considérants de la décision attaquée, dès lors que ceux-ci sont suffisamment explicites et motivés et que le recours ne contient aucun autre élément susceptible d'en remettre le bien-fondé en cause (art. 109 al. 3 LTF, par renvoi de l'art. 4 PA).</w:t>
      </w:r>
    </w:p>
    <w:p>
      <w:r>
        <w:rPr>
          <w:b/>
        </w:rPr>
        <w:t>E. 9.1</w:t>
      </w:r>
    </w:p>
    <w:p>
      <w:r>
        <w:t>Compte tenu de ce qui précède,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Par conséquent, le recours doit être rejeté et la décision attaquée confirmée.</w:t>
      </w:r>
    </w:p>
    <w:p>
      <w:r>
        <w:rPr>
          <w:b/>
        </w:rPr>
        <w:t>E. 9.2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w:t>
      </w:r>
    </w:p>
    <w:p>
      <w:r>
        <w:t>Les demandes d'effet suspensif et de dispense d'avance des frais de procédure sont devenues sans objet avec le présent prononcé ; les mesures superprovisionnelles ordonnées, le 22 mai 2023, sont désormais caduques.</w:t>
      </w:r>
    </w:p>
    <w:p>
      <w:r>
        <w:rPr>
          <w:b/>
        </w:rPr>
        <w:t>E. 11</w:t>
      </w:r>
    </w:p>
    <w:p>
      <w:r>
        <w:t>La demande d'assistance judiciaire partielle doit être rejetée, les conclusions du recours paraissant d'emblée vouées à l'échec (art. 65 al. 1 PA), de sorte qu'il y a lieu de mettre les frais de procédure à la charge de l'intéressé, conformément aux art. 63 al. 1 PA ainsi que 2 et 3 let. a du règlement du 21 février 2008 concernant les frais, dépens et indemnités fixés par le Tribunal administratif fédéral (FITAF, RS 173.320.2). A noter enfin que la présente procédure a été traitée de manière coordonnée avec celle du frère du recourant (N [...]/E-[...]/2023).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