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E-2846/2011 vom 25. Mai 2011</w:t>
      </w:r>
    </w:p>
    <w:p>
      <w:r>
        <w:t>Bundesverwaltungsgericht, 2011-05-25, DE</w:t>
      </w:r>
    </w:p>
    <w:p>
      <w:r>
        <w:rPr>
          <w:b/>
        </w:rPr>
        <w:t xml:space="preserve">Quelle: </w:t>
      </w:r>
      <w:r>
        <w:t>https://mcp.opencaselaw.ch/entscheid/bvger_E-2846_2011</w:t>
      </w:r>
    </w:p>
    <w:p>
      <w:r>
        <w:t>FR: TAF E-2846/2011 du 25 mai 2011</w:t>
      </w:r>
    </w:p>
    <w:p>
      <w:r>
        <w:t>IT: TAF E-2846/2011 del 25 maggio 2011</w:t>
      </w:r>
    </w:p>
    <w:p>
      <w:pPr>
        <w:pStyle w:val="Heading2"/>
      </w:pPr>
      <w:r>
        <w:t>Regeste</w:t>
      </w:r>
    </w:p>
    <w:p>
      <w:r>
        <w:t>Nichteintreten auf Asylgesuch (sicherer Drittstaat) und Wegweisung</w:t>
      </w:r>
    </w:p>
    <w:p>
      <w:pPr>
        <w:pStyle w:val="Heading2"/>
      </w:pPr>
      <w:r>
        <w:t>Erwägungen</w:t>
      </w:r>
    </w:p>
    <w:p>
      <w:r>
        <w:rPr>
          <w:b/>
        </w:rPr>
        <w:t>E. 1</w:t>
      </w:r>
    </w:p>
    <w:p>
      <w:r>
        <w:t>Die Beschwerde wird gutgeheissen.</w:t>
      </w:r>
    </w:p>
    <w:p>
      <w:r>
        <w:rPr>
          <w:b/>
        </w:rPr>
        <w:t>E. 2</w:t>
      </w:r>
    </w:p>
    <w:p>
      <w:r>
        <w:t>Die Verfügung vom 10. Mai 2011 wird aufgehoben. Das BFM wird angewiesen, der Beschwerdeführerin das rechtliche Gehör im Sinne der Erwägungen zu gewähren, den rechtserheblichen Sachverhalt richtig respektive vollständig festzustellen und über das Asylgesuch neu zu entscheiden.</w:t>
      </w:r>
    </w:p>
    <w:p>
      <w:r>
        <w:rPr>
          <w:b/>
        </w:rPr>
        <w:t>E. 3</w:t>
      </w:r>
    </w:p>
    <w:p>
      <w:r>
        <w:t>Es werden keine Verfahrenskosten auferlegt.</w:t>
      </w:r>
    </w:p>
    <w:p>
      <w:r>
        <w:rPr>
          <w:b/>
        </w:rPr>
        <w:t>E. 4</w:t>
      </w:r>
    </w:p>
    <w:p>
      <w:r>
        <w:t>Das BFM hat der Beschwerdeführerin für das Rechtsmittelverfahren eine Parteientschädigung von Fr. 600.- zu entrichten.</w:t>
      </w:r>
    </w:p>
    <w:p>
      <w:r>
        <w:rPr>
          <w:b/>
        </w:rPr>
        <w:t>E. 5</w:t>
      </w:r>
    </w:p>
    <w:p>
      <w:r>
        <w:t>Dieses Urteil geht an die Beschwerdeführerin, das BFM und (...). Der Einzelrichter: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