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E-283/2016 vom 19. Januar 2016</w:t>
      </w:r>
    </w:p>
    <w:p>
      <w:r>
        <w:t>Bundesverwaltungsgericht, 2016-01-19, DE</w:t>
      </w:r>
    </w:p>
    <w:p>
      <w:r>
        <w:rPr>
          <w:b/>
        </w:rPr>
        <w:t xml:space="preserve">Quelle: </w:t>
      </w:r>
      <w:r>
        <w:t>https://mcp.opencaselaw.ch/entscheid/bvger_E-283_2016</w:t>
      </w:r>
    </w:p>
    <w:p>
      <w:r>
        <w:t>FR: TAF E-283/2016 du 19 janvier 2016</w:t>
      </w:r>
    </w:p>
    <w:p>
      <w:r>
        <w:t>IT: TAF E-283/2016 del 19 gennaio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insoweit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Soweit die Beschwerdeführenden die Löschung ihrer Fingerabdrücke in der Datenbank Zentraleinheit Eurodac begehren, erweitern sie den Streitgegenstand, was unzulässig ist. Insoweit ist auf die Beschwerde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Kroatien sei für die Durchführung des Asyl- und Wegweisungsverfahrens zuständig. Der Wunsch der Beschwerdeführenden, in der Schweiz zu bleiben, vermöge daran nichts zu ändern. Für einen Selbsteintritt der Schweiz aus humanitären Gründen würden keine Gründe vorliegen. Es würden keine Hinweise für einer Verletzung von Art. 3 EMRK bestehen.</w:t>
      </w:r>
    </w:p>
    <w:p>
      <w:r>
        <w:rPr>
          <w:b/>
        </w:rPr>
        <w:t>E. 4.2</w:t>
      </w:r>
    </w:p>
    <w:p>
      <w:r>
        <w:t>Die Schlussfolgerungen der Vorinstanz sind weder in tatsächlicher noch in rechtlicher Hinsicht zu beanstanden. Die Beschwerde, in welcher einzig vorgebracht wird, Kroatien sei kein Land für Flüchtlinge, zeigt nicht auf, inwiefern die Vorinstanz Bundesrecht verletzt oder den Sachverhalt fehlerhaft festgestellt haben soll. Solches ist auch nicht ersichtlich.</w:t>
      </w:r>
    </w:p>
    <w:p>
      <w:r>
        <w:rPr>
          <w:b/>
        </w:rPr>
        <w:t>E. 4.2.1</w:t>
      </w:r>
    </w:p>
    <w:p>
      <w:r>
        <w:t>Die Vorinstanz hat aufgrund der Aussagen der Beschwerdeführenden und der Eurodac-Treffermeldung zu Recht die Zuständigkeit Kroatiens erkannt und die kroatischen Behörden - gestützt auf Art. 13 Abs. 1 und Art. 21 Abs. 1 Dublin-III-VO - um Übernahme ersucht. Kroatien ist somit verpflichtet, die Personen aufzunehmen und angemessene Vorkehrungen für die Ankunft zu treffen (Art. 22 Abs. 7 Dublin-III-VO). Die Ausführungen der Beschwerdeführenden, sie hätten in Kroatien kein Asylgesuch gestellt, vermögen die Schlussfolgerung der Vorinstanz nicht umzustossen oder in Frage zu stellen.</w:t>
      </w:r>
    </w:p>
    <w:p>
      <w:r>
        <w:rPr>
          <w:b/>
        </w:rPr>
        <w:t>E. 4.2.2</w:t>
      </w:r>
    </w:p>
    <w:p>
      <w:r>
        <w:t>Es gibt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w:t>
      </w:r>
    </w:p>
    <w:p>
      <w:r>
        <w:rPr>
          <w:b/>
        </w:rPr>
        <w:t>E. 4.2.3</w:t>
      </w:r>
    </w:p>
    <w:p>
      <w:r>
        <w:t>Kroatien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hält.</w:t>
      </w:r>
    </w:p>
    <w:p>
      <w:r>
        <w:rPr>
          <w:b/>
        </w:rPr>
        <w:t>E. 4.2.4</w:t>
      </w:r>
    </w:p>
    <w:p>
      <w:r>
        <w:t>Auch kann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4.2.5</w:t>
      </w:r>
    </w:p>
    <w:p>
      <w:r>
        <w:t>Unter diesen Umständen ist die Anwendung von Art. 3 Abs. 2 Satz 2 Dublin-III-VO nicht gerechtfertigt.</w:t>
      </w:r>
    </w:p>
    <w:p>
      <w:r>
        <w:rPr>
          <w:b/>
        </w:rPr>
        <w:t>E. 4.2.6</w:t>
      </w:r>
    </w:p>
    <w:p>
      <w:r>
        <w:t>Es liegen auch keine Anhaltspunkte vor, dass Kroatien seine staatsvertraglichen Verpflichtungen im vorliegenden Fall missachten und die Beschwerdeführenden unter Verletzung von Art. 3 EMRK einer menschenunwürdigen oder erniedrigenden Behandlung ausgesetzt wären, oder dass das flüchtlingsrechtliche Non-Refoulement-Gebot verletzt würde. Die Beschwerdeführenden haben keine konkreten Hinweise für die Annahme dargetan, Kroatien würde die ihnen gemäss Aufnahmerichtlinie zustehenden Lebensbedingungen dauerhaft vorenthalten. Nach dem Gesagten gibt es keinen Grund für eine Anwendung der Ermessensklauseln von Art. 17 Dublin-III-VO.</w:t>
      </w:r>
    </w:p>
    <w:p>
      <w:r>
        <w:rPr>
          <w:b/>
        </w:rPr>
        <w:t>E. 4.3</w:t>
      </w:r>
    </w:p>
    <w:p>
      <w:r>
        <w:t>Die Vorinstanz ist somit zutreffend von der Zuständigkeit Kroatiens ausgegangen und in Anwendung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