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E-2827/2013 vom 14. August 2013</w:t>
      </w:r>
    </w:p>
    <w:p>
      <w:r>
        <w:t>Bundesverwaltungsgericht, 2013-08-14, DE</w:t>
      </w:r>
    </w:p>
    <w:p>
      <w:r>
        <w:rPr>
          <w:b/>
        </w:rPr>
        <w:t xml:space="preserve">Quelle: </w:t>
      </w:r>
      <w:r>
        <w:t>https://mcp.opencaselaw.ch/entscheid/bvger_E-2827_2013</w:t>
      </w:r>
    </w:p>
    <w:p>
      <w:r>
        <w:t>FR: TAF E-2827/2013 du 14 août 2013</w:t>
      </w:r>
    </w:p>
    <w:p>
      <w:r>
        <w:t>IT: TAF E-2827/2013 del 14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Beschwerdeführenden rügen die unrichtige und unvollständige Feststellung des rechtserheblichen Sachverhaltes. Diese Rüge ist vorab zu prüfen, da ein Verfahrensmangel allenfalls geeignet wäre, eine Kassation des vorinstanzlichen Entscheides zu bewirken (vgl. Entscheidungen und Mitteilungen der [vormaligen] Schweizerischen Asylrekurskommission [EMARK] 2004 Nr. 38 und 1994 Nr. 1; ALFRED KÖLZ/ISA-BELLE HÄNER, Verwaltungsverfahren und Verwaltungsrechtspflege des Bundes, 2. Aufl., Zürich 1998, S. 225, m.w.H.).</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w:t>
      </w:r>
    </w:p>
    <w:p>
      <w:r>
        <w:rPr>
          <w:b/>
        </w:rPr>
        <w:t>E. 4.2</w:t>
      </w:r>
    </w:p>
    <w:p>
      <w:r>
        <w:t>In der Beschwerdebegründung wird nicht ausgeführt, inwiefern der Sachverhalt unvollständig oder unrichtig festgestellt worden sei und welche Sachverhaltselemente unberücksichtigt geblieben oder falsch festgestellt worden wären. Aus den Akten ist keine unrichtige oder unvollständige Feststellung des Sachverhaltes durch die Vorinstanz ersichtlich. Es besteht daher keine Veranlassung, die angefochtene Verfügung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führte zur Begründung seines Entscheides aus, die Vorbringen würden Ungereimtheiten aufweisen. Der Beschwerdeführer A._______ sei angeblich im (...) zum ersten Mal von H._______ behelligt worden und er habe mit zukünftigen Problemen rechnen müssen; indessen habe er nichts unternommen, um sich vor etwaigen Schwierigkeiten zu schützen. Auch nach der erneuten Bedrohung (...) habe er weder versucht, sich der Probleme zu entziehen, noch die Behörden um Schutz ersucht. Dies entspreche nicht dem Verhalten einer tatsächlich verfolgten Person, weshalb davon auszugehen sei, der Sachverhalt sei konstruiert. Da er ein erfolgreicher Geschäftsmann sei, wäre es für ihn zumutbar gewesen, sich den Schutz der lokalen Behörden zu sichern oder innerhalb Afghanistans umzuziehen. Die geschilderte Vorgehensweise der Taliban entbehre jeglicher Logik. Wenn sie die Fabrik als geheimes Depot hätten benützen wollen, hätten sie vermutlich auch mit den Brüdern des Beschwerdeführers und Miteigentümern der Fabrik Kontakt aufgenommen. Ferner hätte der Beschwer-deführer seine Brüder bezüglich der Kontaktaufnahme durch die Taliban bestimmt informiert. Obschon er geltend gemacht habe, H._______ gut zu kennen, sei er nicht in der Lage gewesen, nähere Angaben zu dessen Person zu machen. Ungeachtet der fehlenden Intensität der geltend gemachten Schikanen durch die Familie und den Clan sei festzuhalten, dass auch die diesbezüglichen Aussagen Ungereimtheiten aufweisen würden und nicht glaubhaft seien. Die Beschwerdeführerin B._______ hätte, auch wenn sie Analphabetin sei, wissen müssen, dass die Heirat des (...) mit einer Christin nicht akzeptiert werde. Die Vorbringen seien nicht glaubhaft und würden den Anforderungen an Art. 7 AsylG nicht standhalten, so dass ihre Asyl­relevanz nicht geprüft werden müsse.</w:t>
      </w:r>
    </w:p>
    <w:p>
      <w:r>
        <w:rPr>
          <w:b/>
        </w:rPr>
        <w:t>E. 6.2</w:t>
      </w:r>
    </w:p>
    <w:p>
      <w:r>
        <w:t>In der Rechtsmitteleingabe wird geltend gemacht, es sei allgemein bekannt, dass die afghanische Polizei äusserst korrupt sei. Sie arbeite mit den Taliban zusammen, um nicht selbst angegriffen zu werden, und sie werde durch diese infiltriert. Auch H._______ habe enge Kontakte zur afghanischen Polizei gepflegt und dort einige Freunde gehabt. Die Angst des Beschwerdeführers, die Situation seiner Familie durch eine Anzeige noch zu verschlimmern, sei daher berechtigt gewesen. Seine gesellschaftliche Position als erfolgreicher Geschäftsmann würde nichts daran geändert haben, dass die Polizei nichts unternommen hätte. Es treffe nicht zu, dass der Beschwerdeführer A._______ nichts unternommen habe, um sich zu schützen. Er habe, nachdem sein Sohn freigelassen worden sei, das Land fluchtartig verlassen. In der Begründung seiner Verfügung sei das Bundesamt überhaupt nicht auf die Entführung (...) eingegangen. In Afghanistan sei es üblich, dass die Ansprechperson der jeweils Familienälteste sei. Deshalb, und weil er H._______ gekannt habe, hätten die Taliban das Gespräch mit dem Beschwerdeführer gesucht. Er habe seinen Brüdern nichts erzählt, weil er diese nicht habe ängstigen und ihre Familien einer Gefahr aussetzen wollen. Als ältester Bruder habe er sich verpflichtet gesehen, den Konflikt selbst zu lösen. Schliesslich sei es der Beschwerdeführerin B._______ aufgrund ihrer fehlenden Bildung nicht möglich gewesen, das Konfliktpotenzial der Nachricht von der Heirat des (...) mit einer Christin zu erkennen.</w:t>
      </w:r>
    </w:p>
    <w:p>
      <w:r>
        <w:rPr>
          <w:b/>
        </w:rPr>
        <w:t>E. 7.1</w:t>
      </w:r>
    </w:p>
    <w:p>
      <w:r>
        <w:t>Die Prüfung der Akten ergibt, dass das Bundesamt zu Recht auf verschiedene Ungereimtheiten in den Aussagen der Beschwerdeführenden hinweist. Zwar ist festzuhalten, dass der Beschwerdeführer A._______ entgegen den Ausführungen im angefochtenen Entscheid nicht angab, im (...) erstmals und im (...) erneut von H._______ bedroht worden zu sein, sondern erst im (...), als dieser um die Hand seiner Tochter gebeten habe, und danach nochmals im (...), als er ihn zur Zusammenarbeit mit den Taliban aufgefordert habe. Aber es fällt auf, dass er nach der Drohung, sein Leben werde zerstört, wenn er die Tochter nicht zur Frau gebe, gemäss seinen Ausführungen nichts unternahm, um sich respektive seine Tochter vor H._______ zu schützen. Selbst wenn die afghanische Polizei nur bedingt schutzfähig und -willig gewesen wäre und es zutreffen sollte, dass H._______ seine Familie auch in einer anderen Provinz problemlos aufgespürt hätte, erscheint diese Untätigkeit unverständlich. Weiter fällt auf, dass einerseits vorgebracht wird, H._______ sei Mitglied der Taliban und habe enge Kontakte zur afghanischen Polizei (vgl. Beschwerde S. 6; Akten BFM A38/14, S. 7), anderseits aber angegeben wird, nichts über ihn zu wissen, auch nicht, ob dieser damals noch für die Taliban gearbeitet habe (vgl. A38/14 S. 5 und 7). Sodann ist mit der Vorinstanz festzustellen, dass es unlogisch erscheint, der Beschwerdeführer habe seine Brüder nicht über die Kontaktaufnahme durch die Taliban informiert, zumal sie als Miteigentümer der Firma von deren Vorschlag ebenso betroffen gewesen wären wie er selber. Dass er sie nicht habe ängstigen und ihre Familien nicht in Gefahr bringen wollen, überzeugt nicht. Insbesondere ist nicht anzunehmen, das Problem mit den Taliban hätte sich mit der Ausreise des Beschwerdeführers auch für dessen Brüder erledigt; vielmehr wäre zu erwarten gewesen, dass er sie informiert respektive gewarnt hätte.</w:t>
      </w:r>
    </w:p>
    <w:p>
      <w:r>
        <w:rPr>
          <w:b/>
        </w:rPr>
        <w:t>E. 7.2</w:t>
      </w:r>
    </w:p>
    <w:p>
      <w:r>
        <w:t>In der Beschwerde wird moniert, das BFM sei überhaupt nicht auf die geltend gemachte Entführung (...) eingegangen, obwohl diese unmittelbarer Auslöser für die Flucht gewesen sei und belege, dass die Beschwerdeführenden nicht untätig geblieben seien. Im angefochtenen Entscheid wird ausgeführt, die Vorbringen seien nicht glaubhaft. Tatsächlich wird die Entführung (...) darin nicht erwähnt. Die Erwägungen konzentrieren sich auf die geltend gemachte Verfolgungsgefahr durch die Taliban, welche verneint wird. Zwar ist festzustellen, dass die Beschwerdeführenden zur Entführung übereinstimmende Aussagen machten und diese zeitlich und räumlich zu situieren vermochten. Die Angaben zu den Entführern und deren Verbindung zu H._______ respektive den Taliban blieben hingegen nicht konkret und sind insgesamt als oberflächlich zu bezeichnen. Ob (...) tatsächlich entführt wurde, konnte das Bundesamt letztlich offenlassen, da es die Vorbringen zur angeblich drohenden Verfolgung als unglaubhaft einstufte und somit keine Verbindung zu den geltend gemachten Bedrohung durch die Taliban hergestellt werden konnte. Im Übrigen bezog sich das Argument, der Beschwerdeführer A._______ sei angesichts der Drohungen untätig geblieben, auf den Zeitraum vor der Entführung, weshalb die diesbezüglichen Ausführungen ins Leere gehen.</w:t>
      </w:r>
    </w:p>
    <w:p>
      <w:r>
        <w:rPr>
          <w:b/>
        </w:rPr>
        <w:t>E. 7.3</w:t>
      </w:r>
    </w:p>
    <w:p>
      <w:r>
        <w:t>Bezüglich der geltend gemachten Schikanen seitens der Familie und des Clans kann vollumfänglich auf die angefochtene Verfügung verwiesen werden. In der Beschwerde wird den dortigen Argumenten nichts Stichhaltiges entgegen gehalten. Es ist mit dem BFM festzustellen, dass die Beschwerdeführerin als gebürtige Afghanin trotz ihres Analphabetismus wusste, welches Konfliktpotenzial die Heirat (...) mit einer Christin beinhaltete, und dass die Schikanen für die Beschwerdeführenden keine Gefahr darstellten und aufgrund der fehlenden Intensität keine Asylrelevanz aufwiesen.</w:t>
      </w:r>
    </w:p>
    <w:p>
      <w:r>
        <w:rPr>
          <w:b/>
        </w:rPr>
        <w:t>E. 7.4</w:t>
      </w:r>
    </w:p>
    <w:p>
      <w:r>
        <w:t>Das Bundesverwaltungsgericht stellt zusammenfassend fest, dass es den Beschwerdeführenden nicht gelungen ist, asylrechtlich relevante Verfolgungsgründe im Sinne von Art. 3 und Art. 7 AsylG glaubhaft zu machen, weshalb das Bundesamt die Flüchtlingseigenschaft zu Recht verneinte und die Asylgesuche ablehnte.</w:t>
      </w:r>
    </w:p>
    <w:p>
      <w:r>
        <w:rPr>
          <w:b/>
        </w:rPr>
        <w:t>E. 8.1</w:t>
      </w:r>
    </w:p>
    <w:p>
      <w:r>
        <w:t>Lehnt das BFM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vgl. BVGE 2009/50 E. 9 m.w.H.).</w:t>
      </w:r>
    </w:p>
    <w:p>
      <w:r>
        <w:rPr>
          <w:b/>
        </w:rPr>
        <w:t>E. 9.1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9.2</w:t>
      </w:r>
    </w:p>
    <w:p>
      <w:r>
        <w:t>Die Beschwerdeführenden wurden vom BFM mit Entscheid vom 17. April 2013 wegen Unzumutbarkeit des Wegweisungsvollzuges vorläufig in der Schweiz aufgenommen. Weitere Ausführungen zum Vollzug der Wegweisung erübrigen sich demnach.</w:t>
      </w:r>
    </w:p>
    <w:p>
      <w:r>
        <w:rPr>
          <w:b/>
        </w:rPr>
        <w:t>E. 10</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11</w:t>
      </w:r>
    </w:p>
    <w:p>
      <w:r>
        <w:t>Bei diesem Ausgang des Verfahrens wären die Kosten grundsätzlich den Beschwerdeführenden aufzuerlegen (Art. 63 Abs. 1 VwVG). Da ihnen mit Verfügung vom 11. Juli 2013 wiedererwägungsweise die unentgeltliche Prozessführung gemäss Art. 65 Abs. 1 VwVG gewährt wurde,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