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E-2826/2021 vom 5. August 2021</w:t>
      </w:r>
    </w:p>
    <w:p>
      <w:r>
        <w:t>Bundesverwaltungsgericht, 2021-08-05, FR</w:t>
      </w:r>
    </w:p>
    <w:p>
      <w:r>
        <w:rPr>
          <w:b/>
        </w:rPr>
        <w:t xml:space="preserve">Quelle: </w:t>
      </w:r>
      <w:r>
        <w:t>https://mcp.opencaselaw.ch/entscheid/bvger_E-2826_2021</w:t>
      </w:r>
    </w:p>
    <w:p>
      <w:r>
        <w:t>FR: TAF E-2826/2021 du 5 août 2021</w:t>
      </w:r>
    </w:p>
    <w:p>
      <w:r>
        <w:t>IT: TAF E-2826/2021 del 5 agosto 2021</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L'intéressée a qualité pour recourir (cf. art. 48 al. 1 PA). Présenté dans la forme (cf. art. 52 al. 1 PA) et le délai (cf. art. 108 al. 2 LAsi) prescrits par la loi, le recours est recevable.</w:t>
      </w:r>
    </w:p>
    <w:p>
      <w:r>
        <w:rPr>
          <w:b/>
        </w:rPr>
        <w:t>E. 1.3</w:t>
      </w:r>
    </w:p>
    <w:p>
      <w:r>
        <w:t>Le Tribunal n'étant pas lié par les motifs invoqués à l'appui du recours (cf. art. 62 al. 4 PA), ni par les considérants de la décision attaquée, il peut admettre ou rejeter le pourvoi pour d'autres motifs que ceux invoqués (cf.Thomas Häberli, in : Waldmann/Weissenberger [éd.], Praxiskommentar zum Bundesgesetz über das Verwaltungsverfahren, 2e éd. 2016, ad art. 62 PA, nos 42 à 49, p. 1306 ss. ; ATAF 2009/57 consid. 1.2 et 2007/41 consid. 2).</w:t>
      </w:r>
    </w:p>
    <w:p>
      <w:r>
        <w:rPr>
          <w:b/>
        </w:rPr>
        <w:t>E. 2</w:t>
      </w:r>
    </w:p>
    <w:p>
      <w:r>
        <w:t>La recourante n'a pas contesté la décision du 14 mai 2021 en tant qu'elle refuse de lui reconnaître la qualité de réfugié, rejette sa demande d'asile et prononce son renvoi de Suisse de sorte que, sur ces points, elle est entrée en force. L'objet de la contestation se limite en conséquence à la seule question de l'exécution du renvoi.</w:t>
      </w:r>
    </w:p>
    <w:p>
      <w:r>
        <w:rPr>
          <w:b/>
        </w:rPr>
        <w:t>E. 3.1</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3.2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3.2.1</w:t>
      </w:r>
    </w:p>
    <w:p>
      <w:r>
        <w:t>En l'occurrence, l'exécution du renvoi de la recourante ne contrevient pas au principe de non-refoulement de l'art. 5 LAsi. Comme exposé précédemment, le SEM ne lui a pas reconnu la qualité de réfugié et elle n'a pas contesté la décision sur ce point.</w:t>
      </w:r>
    </w:p>
    <w:p>
      <w:r>
        <w:rPr>
          <w:b/>
        </w:rPr>
        <w:t>E. 3.2.2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11.4.1 ; 2012/31 consid. 7.2)</w:t>
      </w:r>
    </w:p>
    <w:p>
      <w:r>
        <w:rPr>
          <w:b/>
        </w:rPr>
        <w:t>E. 3.2.2.1</w:t>
      </w:r>
    </w:p>
    <w:p>
      <w:r>
        <w:t>En l'espèce, le risque invoqué par la recourante, qui n'a pas été clairement remis en doute par le SEM, provient d'un particulier, à savoir son père, qui serait très violent et chercherait à s'en prendre à elle depuis plusieurs années.</w:t>
      </w:r>
    </w:p>
    <w:p>
      <w:r>
        <w:rPr>
          <w:b/>
        </w:rPr>
        <w:t>E. 3.2.2.2</w:t>
      </w:r>
    </w:p>
    <w:p>
      <w:r>
        <w:t>De manière générale, et sans examiner la vraisemblance de ses propos, force est de constater que la crainte de l'intéressée d'être agressée par son père en cas de retour en Turquie ne repose sur aucun élément objectif et concret. Elle s'articule au contraire sur la base d'allégations de tiers et de supputations de sa part. Ainsi, c'est par l'entremise de membres de sa parenté qu'elle aurait appris que son père la recherchait. Elle aurait en outre émis certaines hypothèses quant aux déterminations de cet homme (à la retrouver et lui nuire) après visualisation d'une photographie de profil sur le compte Whatsapp de celui-ci (montrant une arme assortie du commentaire "je vais tuer") et après s'être sentie suivie par un inconnu dans la rue. Quand bien même son père aurait, après avoir été libéré de prison, pris contact avec son entourage pour la retrouver, ces démarches ne sauraient attester d'une intention concrète de sa part de s'en prendre à elle. Une telle intention ne saurait également être décelée d'une simple photographie de profil (ne désignant d'ailleurs pas directement la recourante), voire d'une impression d'avoir été suivie dans la rue, à une occasion, par un inconnu. Dans ce contexte, le risque, pour la recourante, d'être victime en Turquie d'un acte contrevenant à l'art. 3 CEDH, apparaît en l'état purement hypothétique.</w:t>
      </w:r>
    </w:p>
    <w:p>
      <w:r>
        <w:rPr>
          <w:b/>
        </w:rPr>
        <w:t>E. 3.2.2.3</w:t>
      </w:r>
    </w:p>
    <w:p>
      <w:r>
        <w:t>Aussi et surtout, la recourante a indiqué n'avoir jamais requis la protection des forces de l'ordre turques. Pourtant expressément encouragée à déposer une plainte par un policier (auquel elle se serait adressée après s'être sentie suivie dans la rue), elle ne s'est pas exécutée. Elle s'est contentée de déclarer que cela ne servait à rien, compte tenu de la propension des autorités de son pays à se désintéresser des problèmes de violence à l'égard des femmes, évoquant également une crainte de dévoiler son adresse et d'être amenée à prouver ses dires. Ses allégations demeurent toutefois de simples assertions, nullement documentées. Rien ne démontre que les autorités turques auraient refusé d'ouvrir une enquête et de lui accorder une protection, si elle en avait fait la demande, d'autant plus que son père, connu des forces de l'ordre, a, selon ses explications, fait l'objet d'une condamnation par le passé, ce qui prouve qu'il ne lui est pas possible de se soustraire à toute sanction pénale, comme elle semble le soutenir. Le fait qu'elle a, pour la première fois au stade du recours, allégué que son père s'était, pendant son enfance, rendu coupable d'abus sexuels sur elle (cf. p. 4 du mémoire de recours), n'est pas non plus déterminant. En effet, on ne saurait considérer, sur le vu de la documentation à disposition du Tribunal et malgré les déclarations controversées sur le rôle des femmes dans la société turque faites par le président Erdogan, que la Turquie n'a pas la capacité et la volonté d'assurer une protection à ses citoyennes dans le cadre de la lutte contre la violence à l'égard des femmes (cf. en particulier l'arrêt de référence du Tribunal E-1948/2018 du 12 juin 2018 consid. 5.2 et réf. cit., confirmé notamment dans les arrêts E-2691/2020 du 17 juin 2020 consid. 5.2 et E-1567/2021 du 12 mai 2021 consid. 5.2.3). Aussi, le fait que la Turquie ait récemment déclaré se retirer de la Convention du Conseil de l'Europe sur la prévention et la lutte contre la violence à l'égard des femmes et la violence domestique, ne constitue, en l'état, pas l'expression reconnaissable de la volonté de tous ses agents de ne plus accorder la protection nécessaire aux femmes victimes de telles violences.</w:t>
      </w:r>
    </w:p>
    <w:p>
      <w:r>
        <w:rPr>
          <w:b/>
        </w:rPr>
        <w:t>E. 3.2.2.4</w:t>
      </w:r>
    </w:p>
    <w:p>
      <w:r>
        <w:t>Dans ces conditions, à défaut d'avoir démontré s'être réellement employée à chercher une protection dans son pays d'origine et que les autorités de celui-ci ne seraient pas en mesure de la lui apporter si nécessaire, le Tribunal conclut à l'absence de motifs sérieux et avérés de penser que l'exécution du renvoi de la recourante l'exposerait à un risque de traitements contraires à l'art. 3 CEDH.</w:t>
      </w:r>
    </w:p>
    <w:p>
      <w:r>
        <w:rPr>
          <w:b/>
        </w:rPr>
        <w:t>E. 3.2.3</w:t>
      </w:r>
    </w:p>
    <w:p>
      <w:r>
        <w:t>ll s'ensuit que l'exécution du renvoi de la recourante vers la Turquie doit être considéré comme licite au sens de l'art. 83 al. 3 LEI a contrario.</w:t>
      </w:r>
    </w:p>
    <w:p>
      <w:r>
        <w:rPr>
          <w:b/>
        </w:rPr>
        <w:t>E. 3.3</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3.3.1</w:t>
      </w:r>
    </w:p>
    <w:p>
      <w:r>
        <w:t>En l'occurrence, en dépit de la tentative de coup d'Etat dans la nuit du 15 au 16 juillet 2016 et bien que la situation sur le plan politique et des droits humains s'y est considérablement détériorée ces dernières années, il n'en reste pas moins que la Turquie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3.3.2</w:t>
      </w:r>
    </w:p>
    <w:p>
      <w:r>
        <w:t>Rien n'empêche aujourd'hui l'intéressée de se réinstaller dans une grande ville de Turquie et d'y bâtir une nouvelle existence. Elle est majeure, sans charge de famille, au bénéfice de plusieurs expériences professionnelles et dispose, dans son pays d'origine, d'un large réseau social et familial (du côté de sa mère), en mesure de la soutenir dans sa réinstallation. Elle pourra également compter sur l'aide, principalement financière, des membres de sa famille en Suisse.</w:t>
      </w:r>
    </w:p>
    <w:p>
      <w:r>
        <w:rPr>
          <w:b/>
        </w:rPr>
        <w:t>E. 3.3.3</w:t>
      </w:r>
    </w:p>
    <w:p>
      <w:r>
        <w:t>S'agissant de son état de santé, la recourante a déclaré, lors de son audition du 18 janvier 2021, avoir souffert, en Turquie, d'une paralysie partielle du visage et d'un début d'Alzheimer. Elle aurait bénéficié d'un traitement par injections, qu'elle n'aurait pas poursuivi sur le long terme, faute de temps. Dans le cadre de son recours, elle n'est pas revenue sur ses troubles. Elle n'a pas non plus contesté l'argumentation de la décision querellée, dans laquelle le SEM a considéré que ses affections, non étayées, ne constituaient pas un obstacle à l'exécution du renvoi. Le Tribunal s'estime, par conséquent, fondé à conclure que cette mesure n'est pas de nature à l'exposer à une mise en danger concrète pour cause de nécessité médicale, au sens qu'en donne la jurisprudence (cf. ATAF 2014/26 consid. 7.3 à 7.10 ; 2011/50 consid. 8.3).</w:t>
      </w:r>
    </w:p>
    <w:p>
      <w:r>
        <w:rPr>
          <w:b/>
        </w:rPr>
        <w:t>E. 3.3.4</w:t>
      </w:r>
    </w:p>
    <w:p>
      <w:r>
        <w:t>L'exécution du renvoi s'avère donc également raisonnablement exigible (cf. art. 83 al. 4 LEI a contrario).</w:t>
      </w:r>
    </w:p>
    <w:p>
      <w:r>
        <w:rPr>
          <w:b/>
        </w:rPr>
        <w:t>E. 3.4</w:t>
      </w:r>
    </w:p>
    <w:p>
      <w:r>
        <w:t>La recourante est en possession d'une carte d'identité en cours de validité pour rentrer dans son pays, ou, à tout le moins,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(art. 83 al. 2 LEI a contrario ; cf. ATAF 2008/34 consid. 12).</w:t>
      </w:r>
    </w:p>
    <w:p>
      <w:r>
        <w:rPr>
          <w:b/>
        </w:rPr>
        <w:t>E. 3.5</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4.1</w:t>
      </w:r>
    </w:p>
    <w:p>
      <w:r>
        <w:t>Cela étant, l'exécution du renvoi doit être déclarée conforme aux dispositions légales.</w:t>
      </w:r>
    </w:p>
    <w:p>
      <w:r>
        <w:rPr>
          <w:b/>
        </w:rPr>
        <w:t>E. 4.2</w:t>
      </w:r>
    </w:p>
    <w:p>
      <w:r>
        <w:t>Il s'ensuit que le recours est rejeté.</w:t>
      </w:r>
    </w:p>
    <w:p>
      <w:r>
        <w:rPr>
          <w:b/>
        </w:rPr>
        <w:t>E. 5.1</w:t>
      </w:r>
    </w:p>
    <w:p>
      <w:r>
        <w:t>S'avérant manifestement infondé, il l'est dans une procédure à juge unique, avec l'approbation d'un second juge (art. 111 let. e LAsi).</w:t>
      </w:r>
    </w:p>
    <w:p>
      <w:r>
        <w:rPr>
          <w:b/>
        </w:rPr>
        <w:t>E. 5.2</w:t>
      </w:r>
    </w:p>
    <w:p>
      <w:r>
        <w:t>Il est dès lors renoncé à un échange d'écritures, le présent arrêt n'étant motivé que sommairement (art. 111a al. 1 et 2 LAsi).</w:t>
      </w:r>
    </w:p>
    <w:p>
      <w:r>
        <w:rPr>
          <w:b/>
        </w:rPr>
        <w:t>E. 6</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Ceux-ci sont entièrement couverts par l'avance de frais versée le 15 juillet 2021.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