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E-2821/2014 vom 3. Juni 2014</w:t>
      </w:r>
    </w:p>
    <w:p>
      <w:r>
        <w:t>Bundesverwaltungsgericht, 2014-06-03, DE</w:t>
      </w:r>
    </w:p>
    <w:p>
      <w:r>
        <w:rPr>
          <w:b/>
        </w:rPr>
        <w:t xml:space="preserve">Quelle: </w:t>
      </w:r>
      <w:r>
        <w:t>https://mcp.opencaselaw.ch/entscheid/bvger_E-2821_2014</w:t>
      </w:r>
    </w:p>
    <w:p>
      <w:r>
        <w:t>FR: TAF E-2821/2014 du 3 juin 2014</w:t>
      </w:r>
    </w:p>
    <w:p>
      <w:r>
        <w:t>IT: TAF E-2821/2014 del 3 giugno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unter nachstehenden Vorbehalten einzutreten. Nicht einzutreten mangels Anfechtungsgegenstand ist auf die Anträge auf Anerkennung der Flüchtlingseigenschaft und Asylgewährung. Soweit der Beschwerdeführer Anträge zum Verfahren stellt - Wiederherstellung der aufschiebenden Wirkung der Beschwerde, vorsorgliche Anweisung der zuständigen Behörde, die Kontaktaufnahme mit den Behörden des Heimat- und Herkunftsstaats sowie jegliche Datenweitergabe an dieselben zu unterlassen oder, bei bereits erfolgter Datenweitergabe, darüber in einer separaten Verfügung zu informieren -, so ist die Beschwerde mangelhaft, weil es an einer (individualisierten) Begründung fehlt (Art. 52 Abs. 1 VwVG). Eine Aufforderung zur Verbesserung des Mangels (Art. 52 Abs. 2 VwVG i.V.m. Art. 6 AsylG; Art. 110 Abs. 1 AsylG) kann allerdings unterbleiben, weil diese Anträge mit dem vorliegenden Endentscheid gegenstandslos werden beziehungsweise aus prozessökonomischen Gründen, da die handschriftlich ins Beschwerdeformular eingefügte Begründung hinsichtlich der Wegweisung nach Italien genügend verständlich ist.</w:t>
      </w:r>
    </w:p>
    <w:p>
      <w:r>
        <w:rPr>
          <w:b/>
        </w:rPr>
        <w:t>E. 1.4</w:t>
      </w:r>
    </w:p>
    <w:p>
      <w:r>
        <w:t>Die Beschwerde ist im Verfahren einzelrichterlicher Zuständigkeit mit Zustimmung eines zweiten Richters zu behandeln, weil sie sich als offensichtlich unbegründet erweist (Art. 111 Bst. e AsylG). 2.1 Mit Beschwerde kann die Verletzung von Bundesrecht (einschliesslich Missbrauch und Überschreiten des Ermessens) sowie die unrichtige und unvollständige Feststellung des rechtserheblichen Sachverhalts gerügt werden (Art. 106 Abs. 1 AsylG). 2.2 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3.1 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Verordnung (EG) Nr. 343/2003 des Rates vom 18. Februar 2003 (Dublin-II-VO) vorbehalten bleibt. 3.2 Gemäss Art. 3 Abs. 1 Dublin-II-VO oder Dublin-III-VO haben die Mitgliedstaaten jeden Asylantrag zu prüfen, den ein Drittstaatsangehöriger an der Grenze oder im Hoheitsgebiet eines Mitgliedstaates stellt, wobei der Antrag von einem einzigen Mitgliedstaat geprüft wird, der nach den Kriterien des Kapitels III Dublin-II-VO als zuständiger Staat bestimmt wird. Bei einem Aufnahmeverfahren (take charge) sind dabei die Kriterien in der in Kapitel III der Dublin-II-VO genannten Rangfolge anzuwenden (vgl. Art. 5-14 Dublin-II-VO) und es ist von der Situation zum Zeitpunkt, in dem der Asylbewerber erstmals einen Antrag in einem Mitgliedstaat stellt, auszugehen (Art. 5 Abs. 1 und 2 Dublin-II-VO). Dies steht im Gegensatz zum Wiederaufnahmeverfahren (take back), bei dem keine - neuerliche - Zuständigkeitsprüfung nach Kapitel III Dublin-II-VO stattfindet, sondern ein solches insbesondere auf den materiellen Zuständigkeitsbestimmungen von Art. 16 Abs. 1 Bst. c-e Dublin-II-VO gründet (vgl. Christian Filz­wieser/Andrea Sprung, Dublin-II-Verordnung: Das Europäische Asylzuständigkeitssystem, 3. Aufl., Wien und Graz 2012, Art. 16 K5 S. 129). Somit ist im Aufnahmeverfahren vorab derjenige Mitgliedstaat zuständig, der einem Familienangehörigen das Recht auf Aufenthalt in seiner Eigenschaft als Flüchtling gewährt hat, sofern die betroffenen Personen dies wünschen (Art. 7 Dublin-II-VO), welches Kriterium den nachfolgend genannten vorgeht (Art. 5 Dublin-II-VO). In zweiter Linie ist der Mitgliedstaat zuständig, der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Dublin-II-VO). Weitere Einzelheiten hierzu lassen sich den Verordnungsbestimmungen entnehmen. 3.3 Das erste in der Eurodac-Datenbank registrierte Asylgesuch im so genannten Schengen-Raum wurde am 12. Dezember 2013 in der Schweiz gestellt. Aufgrund der Angaben des Beschwerdeführers - namentlich über seine Aufenthalte und die angeblich verweigerte Erfassung seiner Person in daktyloskopischer und photographischer Hinsicht in Italien im Juli 2013 in Catania oder im November 2013 auf Lampedusa oder zu einem späteren Zeitpunkt im Flüchtlingslager von Bari - hat das BFM am 9. Januar 2014 zu Recht die italienischen Behörden um Klärung der Sachlage ersucht und nach der ausgebliebenen Reaktion Italiens und dem Abwarten einer Karenzfrist am 12. März 2014 die italienischen Behörden gestützt auf Art. 13 Abs. 1 Dublin-II-VO um Übernahme des Beschwerdeführers gebeten. Mit der Nichtbeantwortung des Übernahmeersuchens innert der in Art. 20 Abs. 1 Bst. b Dublin-II-VO respektive Art. 22 Abs. 1 Dublin-III-VO vorgesehenen Frist haben diese die Zuständigkeit Italiens implizit anerkannt (Art. 18 Abs. 7 Dublin-II-VO bzw. Art. 18 Abs. 1 Bst. a i.V.m. Art. 22 Abs. 7 Dublin-III-VO). Damit ist die grundsätzliche Zuständigkeit Italiens für die Durchführung des Asyl- und Wegweisungsverfahrens gegeben.</w:t>
      </w:r>
    </w:p>
    <w:p>
      <w:r>
        <w:rPr>
          <w:b/>
        </w:rPr>
        <w:t>E. 4.1</w:t>
      </w:r>
    </w:p>
    <w:p>
      <w:r>
        <w:t>Der Beschwerdeführer ersucht mit seiner Beschwerde sinngemäss um Anwendung der Ermessensklausel von Art. 17 Abs. 1 Dublin-III-VO, was zum Selbsteintritt der Schweiz und zur hiesigen materiellen Beurteilung des Antrags auf internationalen Schutz führen würde. Er machte hierzu geltend, die Situation in Italien wäre für ihn sehr schwierig. Er akzeptiere keine Ausschaffung nach Italien, eher setze er seinem Leben ein Ende; er wolle in der Schweiz bleiben (vgl. A5 S. 9). Die italienischen Behörden hätten von ihm weder Fingerabdrücke noch Fotos; er sei direkt in die Schweiz gelangt. (vgl. Beschwerde S. 2). Falls der Beschwerdeführer mit dieser letztgenannten Bemerkung behaupten möchte, er habe sich gar nicht in Italien aufgehalten, wäre dies unglaubhaft, zumal er sich in eklatanten Widerspruch zu seinen bisherigen Aussagen setzen würde.</w:t>
      </w:r>
    </w:p>
    <w:p>
      <w:r>
        <w:rPr>
          <w:b/>
        </w:rPr>
        <w:t>E. 4.2</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BFM aus humanitären Gründen ein Gesuch behandeln kann, auch wenn nach den Kriterien der Dublin-II-VO ein anderer Staat zuständig wäre. Es handelt sich dabei um eine Kann-Be­stimmung, die den Behörden einen gewissen Ermessensspielraum lässt und restriktiv auszulegen ist (BVGE 2010/45 E. 8.2.2 und BVGE 2011/9 E. 8.1 f.). Nach der am 1. Februar 2014 in Kraft getretenen Asylgesetzesrevision kann in diesem Bereich das Handeln oder Unterlassen des BFM mittels seiner angefochtenen Verfügung nicht (mehr) wegen Unangemessenheit gerügt werden (vgl. E. 2.1).</w:t>
      </w:r>
    </w:p>
    <w:p>
      <w:r>
        <w:rPr>
          <w:b/>
        </w:rPr>
        <w:t>E. 4.3</w:t>
      </w:r>
    </w:p>
    <w:p>
      <w:r>
        <w:t>Mithin ist lediglich zu prüfen, ob der Beschwerdeführer im Falle seiner Überstellung nach Italien Gefahr laufen würde, wegen der dortigen Gegebenheiten des Asylverfahrens und der Aufnahmebedingungen in Schwierigkeiten zu geraten respektive eine Verletzung seiner Grundrechte zu erleiden. Es obliegt ihm dabei, dem Gericht darzulegen, gestützt auf welche ernsthaften konkreten Hinweise anzunehmen sei, die italienischen Behörden würden in seinem Fall ihre staatsvertraglichen Verpflichtungen nicht respektieren und ihm den notwendigen Schutz verweigern.</w:t>
      </w:r>
    </w:p>
    <w:p>
      <w:r>
        <w:rPr>
          <w:b/>
        </w:rPr>
        <w:t>E. 4.3.1</w:t>
      </w:r>
    </w:p>
    <w:p>
      <w:r>
        <w:t>Die Ausführungen des Beschwerdeführers vermögen nicht zu überzeugen. Zur Situation in Italien brachte er lediglich eine einzige und bloss pauschale Behauptung vor. Ausser dass er in Italien ein "sehr schwieriges" Leben hätte, war von ihm nichts zu erfahren. Er hat seinen Angaben zufolge kein Asylgesuch in Italien eingereicht und hat somit auch keine persönlichen Erfahrungen mit dem italienischen Asylverfahren. Die Unterbringung von Asylsuchenden in Italien genügt den Minimalstandards des internationalen Rechts, Art. 3 EMRK wird respektiert und es besteht kein Grund zur Annahme, der Beschwerdeführer werde wegen ungenügender Aufenthaltsbedingungen in Italien in existenzielle Schwierigkeiten geraten.</w:t>
      </w:r>
    </w:p>
    <w:p>
      <w:r>
        <w:rPr>
          <w:b/>
        </w:rPr>
        <w:t>E. 4.3.2</w:t>
      </w:r>
    </w:p>
    <w:p>
      <w:r>
        <w:t>Auch ist in Weiterführung der bisherigen Praxis des Bundesverwaltungsgerichts nach wie vor von der Vermutung auszugehen, dass Italien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diese riskiert, Folter oder unmenschlicher Behandlung im Sinne von Art. 3 EMRK ausgesetzt zu werden, schützen. Bei einer Überstellung wird von der Prämisse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Die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a.a.O., Art. 3 K11 S. 75), den der Beschwerdeführer nicht erbracht hat. Nach dem Gesagten ist davon auszugehen, dass ihm bei einer Überstellung nach Italien der Zugang zu einem fairen Asylverfahren möglich sein wird und er weder unmenschlicher Behandlung ausgesetzt noch durch die italienischen Behörden ohne Prüfung seiner Asylgründe und unter Missachtung des flüchtlings- oder menschenrechtlichen Non-Refoulement-Gebotes in den Heimat- oder Herkunftsstaat zurückgeschafft würde.</w:t>
      </w:r>
    </w:p>
    <w:p>
      <w:r>
        <w:rPr>
          <w:b/>
        </w:rPr>
        <w:t>E. 4.3.3</w:t>
      </w:r>
    </w:p>
    <w:p>
      <w:r>
        <w:t>Auch kann nicht erkannt werden, dass Italien in völkerrechtswidriger Weise gegen die Aufnahmerichtlinie verstösst. Der EGMR hat diesbezüglich festgehalten,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zum Schluss, dass die asylsuchende Person - es handelte sich um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Rückkehrende, die noch nicht in einer entsprechenden Einrichtung aufgenommen wurden, in einem Aufnahmezentrum untergebracht werden können. Überdies steht es dem Beschwerdeführer offen, allfällige Probleme bei der Unterbringung oder beim Zugang zum Asylverfahren bei den zuständigen italienischen Justizbehörden zu rügen.</w:t>
      </w:r>
    </w:p>
    <w:p>
      <w:r>
        <w:rPr>
          <w:b/>
        </w:rPr>
        <w:t>E. 4.4</w:t>
      </w:r>
    </w:p>
    <w:p>
      <w:r>
        <w:t>Der Beschwerdeführer drohte gegenüber dem BFM im Fall der Durchführung eines Wegweisungsvollzugs nach Italien mit Suizid, welche Drohung er allerdings im Beschwerdeverfahren nicht wiederholte. Eine zwangsweise Rückweisung von Personen mit gesundheitlichen Problemen kann einen Verstoss gegen Art. 3 EMRK darstellen, wenn die betroffene Person sich in einem fortgeschrittenen oder terminalen Krankheitsstadium und bereits in Todesnähe befindet (vgl. BVGE 2011/9 E. 7 m.H. auf die Praxis des EGMR). Dabei handelt es sich um seltene Ausnahmefälle, in denen sich die Person in einem dermassen schlechten Zustand befindet, dass sie nach einer Überstellung mit dem Tod rechnen müsste, und sie dabei keinerlei soziale Unterstützung erwarten kann. Dies trifft für die Situation des offenbar gesunden Beschwerdeführers im Falle seines Wegweisungsvollzugs nach Italien offensichtlich nicht zu. Er hat seine angebliche Suizidalität nicht mittels fachärztlicher Bestätigung (namentlich mittels eines psychiatrischen Gutachtens) belegt, und seine Entgegnung anlässlich der Befragung zur Person, er setze lieber seinem Leben ein Ende, als dass er nach Italien zurückkehre, deutet eher auf eine unüberlegte Drohung als auf eine ernsthafte Verzweiflung oder gar psychische Erkrankung hin. Es handelt sich mithin nicht um eine der gesundheitlichen Beeinträchtigungen, die im Hinblick auf ihre Überstellung nach Italien von Bedeutung sein könnten, zumal davon auszugehen ist, er könne im Falle tatsächlich vorliegender psychischer Not noch in der Schweiz oder in Italien adäquate medizinische Hilfe finden. Die schweizerischen Behörden, die mit dem Vollzug der angefochten Verfügung beauftragt sind, haben allfälligen bedeutsamen gesundheitlichen Umständen bei einer Überstellung Rechnung zu tragen und die italienischen Behörden vorgängig in geeigneter Weise über solche zu informieren (vgl. Art. 31 f. Dublin-III-VO). Somit könnte selbst eine ernst gemeinte Suiziddrohung praxisgemäss den Wegweisungsvollzug nicht verhindern.</w:t>
      </w:r>
    </w:p>
    <w:p>
      <w:r>
        <w:rPr>
          <w:b/>
        </w:rPr>
        <w:t>E. 4.5</w:t>
      </w:r>
    </w:p>
    <w:p>
      <w:r>
        <w:t>Zusammenfassend besteht kein konkretes und ernsthaftes Risiko, die Überstellung des Beschwerdeführers nach Italien würde gegen völkerrechtliche Verpflichtungen der Schweiz oder Landesrecht verstossen. Er wird in Italien nicht in Schwierigkeiten existenzieller Art geraten. Es besteht daher keine Verpflichtung der Schweiz zum Selbsteintritt. Aufgrund dieser Sachlage erweisen sich die vorinstanzlichen Erwägungen, soweit sie vom Bundesverwaltungsgericht angesichts dessen eingeschränkter Kognition im Asylverfahren überprüft werden dürfen, als zutreffend. Italien ist zur Übernahme des Beschwerdeführers sowie zur Durchführung des vorliegenden Asyl- und Wegweisungsverfahrens zuständig.</w:t>
      </w:r>
    </w:p>
    <w:p>
      <w:r>
        <w:rPr>
          <w:b/>
        </w:rPr>
        <w:t>E. 5</w:t>
      </w:r>
    </w:p>
    <w:p>
      <w:r>
        <w:t>Das BFM ist demnach zu Recht in Anwendung von Art. 31a Abs. 1 Bst. b AsylG auf das Asylgesuch nicht eingetreten, und hat, da der Beschwerdeführer nicht im Besitz einer gültigen Aufenthalts- oder Niederlassungsbewilligung ist, zu Recht in Anwendung von Art. 44 AsylG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angefochtene Verfügung des BFM ist zu bestätigen. Das Beschwerdeverfahren wird mit vorliegendem Urteil abgeschlossen, weshalb sich die Anträge auf Gewährung der aufschiebenden Wirkung, Anordnung vorsorglicher Massnahmen und Verzicht eines Kostenvorschusses als gegenstandslos erweisen.</w:t>
      </w:r>
    </w:p>
    <w:p>
      <w:r>
        <w:rPr>
          <w:b/>
        </w:rPr>
        <w:t>E. 7</w:t>
      </w:r>
    </w:p>
    <w:p>
      <w:r>
        <w:t>Die Beschwerde ist als aussichtslos zu qualifizieren, weshalb das Gesuch um Gewährung der unentgeltlichen Rechtspflege (Prozessführung und Rechtsbeistand) ungeachtet der allfälligen, indes nicht belegten Bedürftigkeit des Beschwerdeführers abzuweisen ist. 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