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E-2820/2012 vom 4. Juni 2012</w:t>
      </w:r>
    </w:p>
    <w:p>
      <w:r>
        <w:t>Bundesverwaltungsgericht, 2012-06-04, FR</w:t>
      </w:r>
    </w:p>
    <w:p>
      <w:r>
        <w:rPr>
          <w:b/>
        </w:rPr>
        <w:t xml:space="preserve">Quelle: </w:t>
      </w:r>
      <w:r>
        <w:t>https://mcp.opencaselaw.ch/entscheid/bvger_E-2820_2012</w:t>
      </w:r>
    </w:p>
    <w:p>
      <w:r>
        <w:t>FR: TAF E-2820/2012 du 4 juin 2012</w:t>
      </w:r>
    </w:p>
    <w:p>
      <w:r>
        <w:t>IT: TAF E-2820/2012 del 4 giugno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A._______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w:t>
      </w:r>
    </w:p>
    <w:p>
      <w:r>
        <w:t>Le recourant n'a pas recouru contre la décision de l'ODM de refuser d'entrer en matière sur sa demande d'asile, de sorte que pour ce qui a trait à cette question et à celle du renvoi dans son principe, le prononcé de première instance a acquis force de chose décidée.</w:t>
      </w:r>
    </w:p>
    <w:p>
      <w:r>
        <w:rPr>
          <w:b/>
        </w:rPr>
        <w:t>E. 3</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4.1</w:t>
      </w:r>
    </w:p>
    <w:p>
      <w:r>
        <w:t>Dans le présent cas, le recourant s'oppose à l'exécution de son renvoi en en contestant uniquement l'exigibilité, à l'exclusion de sa licéité et de son exécutabilité (possibilité) dont il ne sera par conséquent pas débattu ci-après. De fait, le recourant n'estime pas raisonnablement exigible, dans son cas, la mesure précitée à cause du syndrome d'apnées du sommeil dont il souffre probablement, une affection qui, selon lui, nécessite des soins pointus, indisponibles dans son pays et dont le priver reviendrait à mettre sa vie en danger.</w:t>
      </w:r>
    </w:p>
    <w:p>
      <w:r>
        <w:rPr>
          <w:b/>
        </w:rPr>
        <w:t>E. 4.2</w:t>
      </w:r>
    </w:p>
    <w:p>
      <w:r>
        <w:t>Selon la jurisprudence, des motifs médicaux peuvent rendre inexigible l'exécution d'un renvoi au sens de l'art. 83 al. 4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w:t>
      </w:r>
    </w:p>
    <w:p>
      <w:r>
        <w:rPr>
          <w:b/>
        </w:rPr>
        <w:t>E. 4.3</w:t>
      </w:r>
    </w:p>
    <w:p>
      <w:r>
        <w:t>En l'occurrence, le pronostic de l'auteur du rapport du 5 avril 2012 sur l'évolution de l'état du recourant est "très favorable" avec traitement et "favorable" sans traitement. Le Tribunal en conclut donc qu'en l'état, l'exécution du renvoi du recourant n'aura pas pour effet, à plus ou moins long terme, de mettre sa vie en danger, au sens entendu ci-dessus. Quant à l'apnée au sommeil, c'est une affection relativement répandue qui, la plupart du temps, ne requiert pas un suivi médical soutenu ou un traitement médicamenteux lourd et/ou particulièrement onéreux. Dans le présent cas, le rapport médical du 5 avril 2012 fait toutefois dépendre l'exécution du renvoi du recourant de l'usage éventuel d'un appareillage nocturne en traitement de son apnée et de la maîtrise technique de cet appareillage par les personnels médicaux de son pays appelés à le contrôler. De fait, le C-PAP dont le recourant devra éventuellement être muni peut lui être délivré en Suisse, étant précisé que le voltage nécessaire au fonctionnement de cet appareil s'élève à 220. En outre, cet appareil est en principe transportable. Aussi, si on devait lui en fournir un, le recourant pourra le faire contrôler auprès d'un Centre hospitalier comprenant de préférence un service de pneumo-phtisiologie du genre de celui qu'on trouve à l'hôpital national "Ignace Deen" à Conakry. Par ailleurs, il se peut que l'appareil en question soit équipé d'une carte magnétique qui permet plus aisément encore d'en faire contrôler périodiquement l'état et l'observance des prescriptions liées à son usage (compliance de son utilisateur) Dès lors, si, en définitive, il devait s'avérer nécessaire au recourant, cet appareillage n'exige nullement la présence permanente en Suisse de son utilisateur. Vu ce qui précède, l'ODM est toutefois invité à fixer au recourant un délai de départ qui tienne compte des trois mois nécessaires au pneumologue qui le suit actuellement pour savoir s'il a effectivement besoin d'un C-PAP.</w:t>
      </w:r>
    </w:p>
    <w:p>
      <w:r>
        <w:rPr>
          <w:b/>
        </w:rPr>
        <w:t>E. 4.4</w:t>
      </w:r>
    </w:p>
    <w:p>
      <w:r>
        <w:t>C'est donc à bon droit que l'autorité de première instance a prononcé le renvoi du recourant et l'exécution de cette mesure.</w:t>
      </w:r>
    </w:p>
    <w:p>
      <w:r>
        <w:rPr>
          <w:b/>
        </w:rPr>
        <w:t>E. 5</w:t>
      </w:r>
    </w:p>
    <w:p>
      <w:r>
        <w:t>Le recours s'avérant manifestement infondé, il est rejeté dans une procédure à juge unique, avec l'approbation d'un second juge (art. 111 let. e LAsi), sans qu'il soit nécessaire de procéder à un échange d'écriture (art. 111a al. 1 LAsi).</w:t>
      </w:r>
    </w:p>
    <w:p>
      <w:r>
        <w:rPr>
          <w:b/>
        </w:rPr>
        <w:t>E. 5.1</w:t>
      </w:r>
    </w:p>
    <w:p>
      <w:r>
        <w:t>Dans la mesure où il est statué sur le fond immédiatement, la demande d'assistance judiciaire partielle est sans objet.</w:t>
      </w:r>
    </w:p>
    <w:p>
      <w:r>
        <w:rPr>
          <w:b/>
        </w:rPr>
        <w:t>E. 5.2</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