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E-2818/2026 vom 4. Mai 2026</w:t>
      </w:r>
    </w:p>
    <w:p>
      <w:r>
        <w:t>Bundesverwaltungsgericht, 2026-05-04, DE</w:t>
      </w:r>
    </w:p>
    <w:p>
      <w:r>
        <w:rPr>
          <w:b/>
        </w:rPr>
        <w:t xml:space="preserve">Quelle: </w:t>
      </w:r>
      <w:r>
        <w:t>https://mcp.opencaselaw.ch/entscheid/bvger_E-2818_2026</w:t>
      </w:r>
    </w:p>
    <w:p>
      <w:r>
        <w:t>FR: TAF E-2818/2026 du 4 mai 2026</w:t>
      </w:r>
    </w:p>
    <w:p>
      <w:r>
        <w:t>IT: TAF E-2818/2026 del 4 maggio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Gemäss Art. 55 Abs. 1 VwVG kommt der Beschwerde von Gesetzes wegen aufschiebende Wirkung zu (vgl. auch Art. 42 AsylG). Die Vorinstanz hat die aufschiebende Wirkung in der angefochtenen Verfügung nicht entzogen. Auf den Antrag, die aufschiebende Wirkung der Beschwerde sei wiederherzustellen, ist deshalb mangels Rechtsschutzinteresses nicht einzutreten; er ist mit der Ausfällung des vorliegenden Urteils indes ohnehin gegenstandslos geworden.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macht im Wesentlichen geltend, er habe Algerien verlassen, weil er dort keine Zukunft gehabt habe. Er habe dort weder eine richtige Arbeit noch eine Unterkunft gehabt. Niemand habe sich um ihn gekümmert. In der Schweiz wolle er arbeiten und ein Mitglied der Gesellschaft werden (vgl. BVGer-act. 1 Ziff. II).</w:t>
      </w:r>
    </w:p>
    <w:p>
      <w:r>
        <w:rPr>
          <w:b/>
        </w:rPr>
        <w:t>E. 4.2</w:t>
      </w:r>
    </w:p>
    <w:p>
      <w:r>
        <w:t>Sowohl den Ausführungen des Beschwerdeführers im vorinstanzlichen Verfahren als auch jenen auf Beschwerdeebene lässt sich entnehmen, dass er Algerien einzig aufgrund seiner wirtschaftlichen und sozialen Lage verlassen hat (vgl. SEM-Akte [...]-16/10 F51 - F53, BVGer-act. 1 Ziff. II). Diese Vorbringen zeigen keine asylrelevante Verfolgung im Sinne von Art. 3 AsylG auf, sondern sind auf die allgemeine politische und wirtschaftliche Lage in Algerien zurückzuführen. Entsprechend sind sie auch nicht geeignet, um die Flüchtlingseigenschaft des Beschwerdeführers zu begründen (vgl. Urteile des BVGer E-794/2025 vom 12. Februar 2025 E. 5 und E-1909/2024 vom 8. April 2024 E. 5).</w:t>
      </w:r>
    </w:p>
    <w:p>
      <w:r>
        <w:rPr>
          <w:b/>
        </w:rPr>
        <w:t>E. 5</w:t>
      </w:r>
    </w:p>
    <w:p>
      <w:r>
        <w:t>Nach dem Gesagten ist nicht zu beanstanden, dass die Vorinstanz die Flüchtlingseigenschaft des Beschwerdeführers verneint und dessen Asylgesuch abgelehnt hat. Der Beschwerdeführer verfügt insbesondere weder über eine ausländerrechtliche Aufenthaltsbewilligung noch über einen Anspruch auf Erteilung einer solchen. Die Wegweisung wurde demnach ebenfalls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Vorliegend werden mit dem Wegweisungsvollzug keine völkerrechtlichen Verpflichtungen verletzt (Art. 83 Abs. 3 AIG). Hinweise dafür, dass dem Beschwerdeführer nach seiner Rückkehr im Heimatstaat Folter oder eine unmenschliche oder erniedrigende Strafe oder Behandlung droht, sind keine ersichtlich (vgl. Art. 25 Abs. 3 BV, Art. 3 des Übereinkommens vom 10. Dezember 1984 gegen Folter und andere grausame, unmenschliche oder erniedrigende Behandlung oder Strafe [FoK, SR 0.105] und Art. 3 EMRK). Im Weiteren finden das Prinzip des flüchtlingsrechtlichen Non-Refoulement sowie der in Art. 5 AsylG verankerte Grundsatz der Nichtrückschiebung vorliegend keine Anwendung, weil es dem Beschwerdeführer nicht gelungen ist, eine asylrechtlich erhebliche Gefährdung nachzuweisen (Art. 5 Abs. 1 AsylG; vgl. ebenso Art. 33 Abs. 1 des Abkommens vom 28. Juli 1951 über die Rechtsstellung der Flüchtlinge [FK, SR 0.142.30]).</w:t>
      </w:r>
    </w:p>
    <w:p>
      <w:r>
        <w:rPr>
          <w:b/>
        </w:rPr>
        <w:t>E. 6.3.1</w:t>
      </w:r>
    </w:p>
    <w:p>
      <w:r>
        <w:t>Die allgemeine Lage in Algerien ist weder von Bürgerkrieg noch von allgemeiner Gewalt gekennzeichnet, so dass der Vollzug der Wegweisung dorthin unter diesem Aspekt grundsätzlich zumutbar erscheint (vgl. statt vieler: Urteil des BVGer E-9698/2025 vom 24. Februar 2026 E. 9.3.2 m.w.H.).</w:t>
      </w:r>
    </w:p>
    <w:p>
      <w:r>
        <w:rPr>
          <w:b/>
        </w:rPr>
        <w:t>E. 6.3.2</w:t>
      </w:r>
    </w:p>
    <w:p>
      <w:r>
        <w:t>Den Akten lassen sich auch keine konkreten Anhaltspunkte dafür entnehmen, dass der Beschwerdeführer aus individuellen Gründen wirtschaftlicher, sozialer oder gesundheitlicher Natur bei einer Rückkehr nach Algerien in eine existenzbedrohende Situation geraten würde. Der Beschwerdeführer ist gesund und hat seinen Lebensunterhalt bereits vor seiner Ausreise - zumindest zeitweise - selbstständig erwirtschaftet (vgl. SEM-Akte [...]-16/10 F4, F33, F51). Dies ist ihm auch bei seiner Rückkehr erneut zuzumuten, zumal er über eine solide schulische Ausbildung und Arbeitserfahrung in diversen Bereichen verfügt (vgl. SEM-Akte [...]-16/10 F46 - F48). Mit seiner Mutter, seiner Schwester und seinem Cousin steht er in Kontakt (vgl. SEM-Akte [...]-16/10 F6, F41). Hinzu kommen weitere Verwandte, die ihn bereits in der Vergangenheit vorübergehend jeweils bei sich wohnen liessen (vgl. SEM-Akte [...]-16/10 F33). Entsprechend ist davon auszugehen, dass er deren Unterstützung erneut in Anspruch nehmen kann. Die beschwerdeweisen Ausführungen vermögen daran nichts zu ändern.</w:t>
      </w:r>
    </w:p>
    <w:p>
      <w:r>
        <w:rPr>
          <w:b/>
        </w:rPr>
        <w:t>E. 6.3.3</w:t>
      </w:r>
    </w:p>
    <w:p>
      <w:r>
        <w:t>Folglich erweist sich der Vollzug der Wegweisung auch als zumutbar (Art. 83 Abs. 4 AIG).</w:t>
      </w:r>
    </w:p>
    <w:p>
      <w:r>
        <w:rPr>
          <w:b/>
        </w:rPr>
        <w:t>E. 6.4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1 - 4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8.1</w:t>
      </w:r>
    </w:p>
    <w:p>
      <w:r>
        <w:t>Die Beschwerdebegehren erweisen sich aufgrund der vorstehenden Erwägungen als aussichtslos, womit es an den materiellen Voraussetzungen zur Gewährung der unentgeltlichen Prozessführung und der amtlichen Rechtsverbeiständung (Art. 65 Abs. 1 VwVG und Art. 102m Abs. 4 AsylG) fehlt. Die entsprechenden Gesuche sind abzuweisen. Das Gesuch um Befreiung von der Kostenvorschusspflicht wird mit dem vorliegenden Entscheid in der Sache gegenstandslos.</w:t>
      </w:r>
    </w:p>
    <w:p>
      <w:r>
        <w:rPr>
          <w:b/>
        </w:rPr>
        <w:t>E. 8.2</w:t>
      </w:r>
    </w:p>
    <w:p>
      <w:r>
        <w:t>Bei diesem Ausgang des Verfahrens sind die Kosten dem Beschwerdeführer aufzuerlegen (Art. 63 Abs. 1 VwVG) und auf insgesamt Fr. 1'000.-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