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E-2818/2011 vom 29. Dezember 2011</w:t>
      </w:r>
    </w:p>
    <w:p>
      <w:r>
        <w:t>Bundesverwaltungsgericht, 2011-12-29, FR</w:t>
      </w:r>
    </w:p>
    <w:p>
      <w:r>
        <w:rPr>
          <w:b/>
        </w:rPr>
        <w:t xml:space="preserve">Quelle: </w:t>
      </w:r>
      <w:r>
        <w:t>https://mcp.opencaselaw.ch/entscheid/bvger_E-2818_2011</w:t>
      </w:r>
    </w:p>
    <w:p>
      <w:r>
        <w:t>FR: TAF E-2818/2011 du 29 décembre 2011</w:t>
      </w:r>
    </w:p>
    <w:p>
      <w:r>
        <w:t>IT: TAF E-2818/2011 del 29 dicembre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La personne concernée par une décision entrée en force peut en demander la reconsidération à l'autorité de première instance, en se prévalant d'un changement notable de circonstances ("demande d'adaptation") ; peu importe qu'elle ait fait ou non l'objet d'une décision sur recours. En outre, lorsqu'une décision n'a pas fait l'objet d'un recours ou que le recours interjeté contre celle-ci a été déclaré irrecevable,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w:t>
      </w:r>
    </w:p>
    <w:p>
      <w:r>
        <w:rPr>
          <w:b/>
        </w:rPr>
        <w:t>E. 2.2</w:t>
      </w:r>
    </w:p>
    <w:p>
      <w:r>
        <w:t>La demande d'adaptation vise à faire réexaminer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Jurisprudence et informations de la Commission suisse de recours en matière d'asile [JICRA] 1995 n° 21 consid. 1b p. 203s. et réf. cit. ; Arrêt du Tribunal fédéral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Conformément au principe de la bonne foi, le requérant ne peut pas, par le biais d'une telle demande, invoquer des faits qu'il aurait pu invoquer précédemment (cf. JICRA 2000 no 5 p. 44ss).</w:t>
      </w:r>
    </w:p>
    <w:p>
      <w:r>
        <w:rPr>
          <w:b/>
        </w:rPr>
        <w:t>E. 2.3</w:t>
      </w:r>
    </w:p>
    <w:p>
      <w:r>
        <w:t>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w:t>
      </w:r>
    </w:p>
    <w:p>
      <w:r>
        <w:t>En l'occurrence, l'intéressé a demandé la reconsidération de la décision de l'ODM du 11 mars 2010 en tant qu'elle prononçait l'exécution de son renvoi au nord de l'Irak. Il a produit deux rapports médicaux datés des 9 novembre 2010 et 4 février 2011 relatifs à son état de santé psychique, tendant à faire admettre le caractère inexigible de l'exécution de son renvoi. Dans la mesure où le recourant invoque une aggravation de son état de santé à l'aide de moyens de preuve postérieurs à l'arrêt du Tribunal du 16 avril 2010, c'est à juste tire que l'ODM s'est saisi de cette demande de réexamen. Il s'agit, dès lors, d'examiner si ces documents peuvent mener à une appréciation différente de celle effectuée en procédure ordinaire, à savoir si l'état de santé actuel de l'intéressé peut conduire à considérer l'exécution de son renvoi au Kurdistan irakien désormais comme illicite ou inexigible.</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In casu, l'examen du Tribunal portera tout d'abord sur la licéité de l'exécution du renvoi du recourant au Kurdistan irakien puis sur le caractère raisonnablement exigible de cette mesure, le tout au regard des nouveaux motifs de santé allégués.</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w:t>
      </w:r>
    </w:p>
    <w:p>
      <w:r>
        <w:rPr>
          <w:b/>
        </w:rPr>
        <w:t>E. 5.2</w:t>
      </w:r>
    </w:p>
    <w:p>
      <w:r>
        <w:t>Il sied donc d'examiner particulièrement si l'art. 3 CEDH, qui interdit la torture, les peines ou traitements inhumains, trouve application dans le présent cas d'espèce.</w:t>
      </w:r>
    </w:p>
    <w:p>
      <w:r>
        <w:rPr>
          <w:b/>
        </w:rPr>
        <w:t>E. 5.2.1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JICRA 2005 n°4 consid. 6.2 p. 40, JICRA 2004 n°6 consid. 7a p. 40 ; cf. également arrêts de la Cour européenne des Droits de l'Homme [CourEDH] en l'affaire F. H. c/ Suède du 20 janvier 2009, requête n° 32621/06, et en l'affaire Saadi c/ Italie du 28 février 2008, requête n° 37201/06, par. 124 à 127, et réf. cit.).</w:t>
      </w:r>
    </w:p>
    <w:p>
      <w:r>
        <w:rPr>
          <w:b/>
        </w:rPr>
        <w:t>E. 5.2.2</w:t>
      </w:r>
    </w:p>
    <w:p>
      <w:r>
        <w:t>En l'espèce, il faut admettre que l'état de santé du recourant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du recourant qui ne se trouve pas à un stade pathologique avancé et dont la mort n'apparaît manifestement pas comme une perspective proche (cf. consid. 6 ci-dessous).</w:t>
      </w:r>
    </w:p>
    <w:p>
      <w:r>
        <w:rPr>
          <w:b/>
        </w:rPr>
        <w:t>E. 5.2.3</w:t>
      </w:r>
    </w:p>
    <w:p>
      <w:r>
        <w:t>En outre, selon la jurisprudence de la CourEDH toujours, l'existence d'un risque de comportement auto-agressif de la personne dont l'éloignement a été ordonné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 JICRA 2005 n° 23 consid. 5.1 p. 212). Des antécédents de comportement suicidaire ou des idées suicidaires ne peuvent, en d'autres termes, motiver ordinairement une mesure de substitution pour illicéité du renvoi, aussi longtemps que l'ODM et les autorités cantonales compétentes parviennent à réduire fortement le risque de suicide, immanent à cette situation précaire, en mettant notamment en place des mesures réglementaires propres à assurer leur protection (cf. décision Cour eur. DH, Adam Shafik Saied Al-Zawatia c. Suède,du 22 juin 2010, req. n° 50068/08,§ 57). Dans le cas présent, le recourant méconnaît le caractère strict de la jurisprudence, dès lors que les faits qu'il invoque ne révèlent pas l'existence d'un cas exceptionnel justifiant, sous l'angle de l'art. 3 CEDH, de renoncer à l'exécution de son renvoi. En l'absence de liens clairs et avérés avec des événements traumatisants vécus dans son pays d'origine (cf. consid. 6 ci dessous), les troubles de nature suicidaire invoqués par le recourant ne sauraient dès lors conduire à une admission provisoire en Suisse pour illicéité de son renvoi (cf. décision du Tribunal fédéral du 16 août 2002, 2A.304/2002, consid. 4.3 ; arrêt Cour eur. DH, Adam Shafik Saied Al-Zawatia c. Suède, précité). En conséquence, si la santé psychique de l'intéressé ne devait pas lui permettre de faire face à la situation de stress et de tensions liée à l'exécution de son renvoi dans son pays d'origine, pouvant ainsi entraîner des comportements auto- ou hétéro-agressifs, il appartiendrait aux autorités chargées de l'exécution du renvoi du recourant de prévoir un accompagnement par une personne dotée de compétences médicales ou par toute autre personne susceptible de lui apporter un soutien adéquat, s'il résultait d'un examen médical avant le départ qu'un tel accompagnement était nécessaire (cf. art. 92 LAsi et art. 58 al. 3 de l'ordonnance 2 du 11 août 1999 sur l'asile relative au financement [Ordonnance 2 sur l'asile, OA 2, RS 142.312]).</w:t>
      </w:r>
    </w:p>
    <w:p>
      <w:r>
        <w:rPr>
          <w:b/>
        </w:rPr>
        <w:t>E. 5.3</w:t>
      </w:r>
    </w:p>
    <w:p>
      <w:r>
        <w:t>Dans ces conditions, l'exécution du renvoi du recourant ne transgresse aucun engagement de la Suisse relevant du droit international, de sorte qu'elle demeure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6.2</w:t>
      </w:r>
    </w:p>
    <w:p>
      <w:r>
        <w:t>S'agissant de la jurisprudence portant sur les trois provinces kurdes du nord de l'Irak (Dohuk, Erbil et Suleimaniya), le Tribunal a considéré que l'exécution du renvoi y était raisonnablement exigible, à condition que l'intéressé soit originaire de l'une de ces provinces ou qu'il y ait vécu pendant une longue période, et qu'il y dispose d'un réseau social (famille, parenté ou amis) ou de liens avec les partis dominants. Pour les femmes seules et les familles avec enfants, ainsi que pour les malades et les personnes âgées, l'exigibilité de l'exécution du renvoi ne doit toutefois être admise qu'avec une grande retenue (cf. ATAF 2008/5 consid. 7.5, spéc. 7.5.8 p. 72 s.).</w:t>
      </w:r>
    </w:p>
    <w:p>
      <w:r>
        <w:rPr>
          <w:b/>
        </w:rPr>
        <w:t>E. 6.3</w:t>
      </w:r>
    </w:p>
    <w:p>
      <w:r>
        <w:t>En l'occurrence, le recourant est originaire d'Erbil (nord de l'Irak) où il a toujours vécu et où il dispose encore d'un réseau familial [(...) ; cf. pv. de l'audition sommaire p. 3, pv. de l'audition fédérale p. 4]. Scolarisé, il a travaillé dans le magasin (...), seul moyen de subsistance de la famille (cf. pv. de l'audition sommaire p. 3, pv. de l'audition fédérale p. 4). Il reste, par conséquent, à examiner si, comme le soutient l'intéressé, les motifs médicaux allégués peuvent conduire à la reconnaissance de l'inexigibilité de l'exécution de son renvoi.</w:t>
      </w:r>
    </w:p>
    <w:p>
      <w:r>
        <w:rPr>
          <w:b/>
        </w:rPr>
        <w:t>E. 6.4</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de la loi fédérale sur les étrangers du 16 décembre 2005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w:t>
      </w:r>
    </w:p>
    <w:p>
      <w:r>
        <w:rPr>
          <w:b/>
        </w:rPr>
        <w:t>E. 6.5</w:t>
      </w:r>
    </w:p>
    <w:p>
      <w:r>
        <w:t>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6.6</w:t>
      </w:r>
    </w:p>
    <w:p>
      <w:r>
        <w:t>Il convient également de rappeler qu'au contraire des expertises privées, les diagnostics posés dans un rapport médical n'ont pas pour conséquence que les événements exposés dans l'anamnèse lient les autorités d'asile, lesquelles sont seules habilitées à apprécier les faits et le droit (cf. JICRA 2002 n° 13 consid. 6c p. 115s., JICRA 1999 n° 5 consid. 4f p. 30ss et JICRA 1996 n° 16 consid. 3e p. 142ss ; Fulvio Haefeli, Aufenthalt durch Krankheit, Der Einfluss von Krankheit auf ausländer- und asylrechtliche Verfahren, in Schweizerisches Zentralblatt für Staats- und Verwaltungsrecht [ZBL] 2006, p. 561ss, spécialement p. 575ss ; Gerhard Ebner / Joachim Gardemann / Volker Dittmann, Psychiatrische Arztzeugnisse und Gutachten im Asylverfahren, in Forum droit de la santé, Psychiatrie et droit, Zurich Bâle Genève 2005, p. 359ss, spéc. p. 363s. ; Hanspeter Kühn / Ursula Steiner-König, Ärztliche Berichte und Gutachten im Asylbereich, ausgewählte Aspekte aus Sicht der FMH, in Asyl 3/2002, p. 3ss, spéc. p. 6ss).</w:t>
      </w:r>
    </w:p>
    <w:p>
      <w:r>
        <w:rPr>
          <w:b/>
        </w:rPr>
        <w:t>E. 6.7</w:t>
      </w:r>
    </w:p>
    <w:p>
      <w:r>
        <w:t>En l'espèce, il ressort du rapport du 4 février 2011 que le recourant a souffert d'un épisode dépressif sévère (F 33.1) ayant abouti à une hospitalisation en milieu psychiatrique suite à des idées suicidaires scénarisées. Or, la psychologue qui a rédigé ce document n'a suivi l'intéressé que depuis le 7 septembre 2010 de sorte qu'elle n'était pas fondée à émettre un diagnostic de l'état de santé du recourant lors de son hospitalisation du 12 août 2010 puisqu'elle ne l'avait jamais vu à cette époque. Le Tribunal ne peut donc se baser que sur le diagnostic du médecin traitant du recourant au moment de son hospitalisation, lequel indique, dans son rapport du 9 novembre 2010, que l'intéressé souffrait alors de troubles de l'adaptation avec humeur mixte, anxieuse et dépressive (F 43.22), ayant nécessité la mise en place d'un suivi ambulatoire et d'un traitement médicamenteux (antidépresseur, somnifère, anxiolytique).</w:t>
      </w:r>
    </w:p>
    <w:p>
      <w:r>
        <w:rPr>
          <w:b/>
        </w:rPr>
        <w:t>E. 6.8</w:t>
      </w:r>
    </w:p>
    <w:p>
      <w:r>
        <w:t>Le Tribunal constate que des troubles de l'adaptation ne constituent pas une affection psychique d'une gravité telle qu'un retour au Kurdistan irakien serait, de manière certaine, de nature à mettre concrètement et sérieusement en danger la vie ou la santé du recourant à brève échéance, respectivement que son état de santé nécessite impérativement des traitements médicaux ne pouvant être poursuivis qu'en Suisse, sous peine d'entraîner de telles conséquences. En effet, selon les critères CIM-10, les troubles de l'adaptation (F 43.22) sont des affections qui ne sont pas graves, souvent transitoires et déclenchées par un facteur de stress. Or le rapport médical du 9 novembre 2010 précise que le facteur de stress est essentiellement l'obligation du recourant de retourner au Kurdistan irakien, le médecin ayant mis en exergue le refus de son patient d'accepter son "échec migratoire". C'est donc ce refus qui a crée le "risque suicidaire" et le "contexte de crise" vécu par l'intéressé, décrit comme une "idéation suicidaire". Les troubles de nature suicidaire sont d'ailleurs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De plus, et contrairement à ce que la psychologue affirme dans son rapport du 4 février 2011, le médecin a noté que le patient n'a pas d'antécédents psychiatriques rapportés. Le diagnostic de trouble dépressif récurrent, épisode actuel moyen, basé sur l'affirmation de la psychologue selon laquelle son patient semble souffrir d'antécédents dépressifs (depuis l'âge adulte), est donc problématique. Dans la mesure où les affections de l'intéressé ont été vraisemblablement déclenchées par le stress lié à son obligation de retour, il y a de fortes chances que ces troubles disparaîtront ou s'affaibliront une fois son retour accompli, l'intéressé n'ayant ni prouvé ses antécédents médicaux psychiatriques ni rendu vraisemblable la gravité et la chronicité, respectivement la durabilité, de ses troubles.</w:t>
      </w:r>
    </w:p>
    <w:p>
      <w:r>
        <w:rPr>
          <w:b/>
        </w:rPr>
        <w:t>E. 6.9</w:t>
      </w:r>
    </w:p>
    <w:p>
      <w:r>
        <w:t>Si l'intéressé devait néanmoins ressentir la nécessité de poursuivre son traitement médicamenteux, il faut préciser que le nord de l'Irak n'est pas dépourvu d'établissements de soins et de praticiens (cf. Danish Immigration Service, Security and Human Rights Issues in Kurdistan Region of Iraq (KRI), and South/Central Iraq, juillet 2009, ch. 16.1 Health care and medical treatment in Kurdistan Region of Iraq ; UK Border Office, Country of Origin information report, Kurdistan regional government area of Iraq, 16 septembre 2009, ch. 24.17), même si ces derniers font face à une sollicitation accrue en raison des nombreuses années de privation. Or, dans le cas présent, le recourant n'allègue - ni a fortiori n'établit - qu'il ne bénéficierait pas des mêmes conditions prévues par les législations en matière sociale et sanitaire que l'ensemble des citoyens kurdes du nord de l'Irak, en premier lieu un accès non discriminatoire aux lieux de santé et aux médicaments de sorte que rien n'indique qu'il ne puisse pas bénéficier de son traitement médicamenteux dans sa région d'origine, si celui-ci devait être poursuivi.</w:t>
      </w:r>
    </w:p>
    <w:p>
      <w:r>
        <w:rPr>
          <w:b/>
        </w:rPr>
        <w:t>E. 6.10</w:t>
      </w:r>
    </w:p>
    <w:p>
      <w:r>
        <w:t>Certes, le Tribunal est conscient des risques d'aggravation de l'état de santé psychique de l'intéressé en réaction à une nouvelle décision négative et au stress lié à son renvoi au Kurdistan irakien. Il appartient cependant à l'intéressé, avec l'aide d'un thérapeute, de mettre en place les conditions adéquates qui lui permettront d'appréhender son retour au pays. Cela étant, de tels risques ne permettent toutefois pas en soi de conclure à une mise en danger concrète au sens de l'art. 83 al. 4 LEtr. A cela s'ajoute que l'intéressé pourrait solliciter de l'ODM, en cas de besoin, une aide au retour pour motifs médicaux (cf. art. 73ss de l'ordonnance 2 sur l'asile relative au financement [OA 2, RS 142.312].</w:t>
      </w:r>
    </w:p>
    <w:p>
      <w:r>
        <w:rPr>
          <w:b/>
        </w:rPr>
        <w:t>E. 6.11</w:t>
      </w:r>
    </w:p>
    <w:p>
      <w:r>
        <w:t>Au vu de ce qui précède et en l'absence d'une modification notable des circonstances, il n'y a pas lieu d'ôter à la décision du 11 mars 2010 son caractère de force de chose jugée. Par conséquent, l'exécution du renvoi du recourant demeure raisonnablement exigible en l'état.</w:t>
      </w:r>
    </w:p>
    <w:p>
      <w:r>
        <w:rPr>
          <w:b/>
        </w:rPr>
        <w:t>E. 7</w:t>
      </w:r>
    </w:p>
    <w:p>
      <w:r>
        <w:t>Il s'ensuit que la décision attaquée se révèle conforme au droit et que le recours ne peut qu'être rejeté.</w:t>
      </w:r>
    </w:p>
    <w:p>
      <w:r>
        <w:rPr>
          <w:b/>
        </w:rPr>
        <w:t>E. 8</w:t>
      </w:r>
    </w:p>
    <w:p>
      <w:r>
        <w:t>L'assistance judiciaire partielle ayant été accordée par décision incidente du 27 juillet 2010, il est renoncé à la perception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