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E-2817/2023 vom 20. April 2023</w:t>
      </w:r>
    </w:p>
    <w:p>
      <w:r>
        <w:t>Bundesverwaltungsgericht, 2023-04-20, DE</w:t>
      </w:r>
    </w:p>
    <w:p>
      <w:r>
        <w:rPr>
          <w:b/>
        </w:rPr>
        <w:t xml:space="preserve">Quelle: </w:t>
      </w:r>
      <w:r>
        <w:t>https://mcp.opencaselaw.ch/entscheid/bvger_E-2817_2023_d20230420</w:t>
      </w:r>
    </w:p>
    <w:p>
      <w:r>
        <w:t>FR: TAF E-2817/2023 du 20 avril 2023</w:t>
      </w:r>
    </w:p>
    <w:p>
      <w:r>
        <w:t>IT: TAF E-2817/2023 del 20 aprile 2023</w:t>
      </w:r>
    </w:p>
    <w:p>
      <w:pPr>
        <w:pStyle w:val="Heading2"/>
      </w:pPr>
      <w:r>
        <w:t>Regeste</w:t>
      </w:r>
    </w:p>
    <w:p>
      <w:r>
        <w:t>Asyl und Wegweisung | Asyl und Wegweisung; Verfügung des SEM vom 20.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E-2817/2023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zur sogenannten Schutztheorie BVGE 2011/51 E. 7.1-7.4, 2008/12 E. 7.2.6.2, 2008/4 E. 5.2)</w:t>
      </w:r>
    </w:p>
    <w:p>
      <w:r>
        <w:rPr>
          <w:b/>
        </w:rPr>
        <w:t>E. 5.1</w:t>
      </w:r>
    </w:p>
    <w:p>
      <w:r>
        <w:t>Das SEM führte in seiner Verfügung im Wesentlichen aus, dass Schutzgelderpressungen nicht auf einem in Art. 3 Abs. 1 AsylG genannten Motiv beruhen würden und es sich beim vom Beschwerdeführer geltend gemachten Unrecht um ein kriminelles Vorgehen der beiden</w:t>
      </w:r>
    </w:p>
    <w:p>
      <w:r>
        <w:t>E-2817/2023 Seite 6 Gruppierungen (…) und (…) zum Zwecke der Bereicherung handle. Das Asylrecht könne aber nicht dazu dienen, ein in der Vergangenheit erlittenes Unrecht mit Bereicherungsmotiv wiedergutzumachen. Es seien ausserdem keine Anhaltspunkte dafür ersichtlich, dass dem Beschwerdeführer durch die Gruppierungen feindliches Verhalten unterstellt worden sei; auch auf die Zugehörigkeit zu einer verfolgten sozialen Gruppe könne nicht ge- schlossen werden. Ferner sei festzuhalten, dass seine Familie weiterhin im Heimatstaat lebe, ohne dass diese von den Gruppierungen bedroht werde. Als kolumbianischer Staatsangehöriger geniesse der Beschwerdeführer in ganz Kolumbien Niederlassungsfreiheit, weshalb davon auszugehen sei, dass für ihn eine innerstaatliche Schutzalternative bestehe, er diese aber nicht in Anspruch beziehungsweise nicht ausgeschöpft habe. Insbeson- dere habe er sich im Mai 2022 in E._______ aufhalten können. Er sei zu- dem direkt in die Schweiz gereist, ohne eine innerstaatliche Schutzalterna- tive abzuwägen. Soweit im Rahmen der Stellungnahme zum Entscheident- wurf durch die Rechtsvertretung geltend gemacht worden sei, die Familie des Beschwerdeführers befinde sich in Gefahr und verlasse das Haus nicht mehr und der Beschwerdeführer sei beim Vorfall im Mai 2021 ernsthaft ver- letzt worden und werde in ganz Kolumbien verfolgt, sei festzuhalten, dass diese Vorbringen einerseits als nachgeschoben zu erachten seien. Ande- rerseits seien auch in der Stellungnahme keine zusätzlichen Argumente oder Belege vorgebracht worden, welche der Einschätzung des SEM ent- gegenstehen würden.</w:t>
      </w:r>
    </w:p>
    <w:p>
      <w:r>
        <w:rPr>
          <w:b/>
        </w:rPr>
        <w:t>E. 5.2</w:t>
      </w:r>
    </w:p>
    <w:p>
      <w:r>
        <w:t>Dem entgegnete der Beschwerdeführer in der Beschwerde, er sei ge- zielt und nachweislich verfolgt, bedroht und zu einer Geldzahlung aufge- fordert worden. Er sei zusammengeschlagen worden und habe mehrere Zähne verloren. Zuletzt sei er zu Hause gesucht und mit dem Tod bedroht worden. Mit Verweis auf die Schnellrecherche der Schweizerischen Flücht- lingshilfe (SFH) vom 12. März 2021 sei der kolumbianische Staat nicht in der Lage, eine Person, die von einer kriminellen Gruppe bedroht werde, wirksam zu schützen. Er habe ausserdem versucht, in D._______ Anzeige bei der Polizei zu erstatten. Dies sei jedoch nicht möglich gewesen, weil auch die Polizei durch die kriminellen Gruppen bedroht werde – ein Um- stand, der durch einen Bericht der SFH vom 12. März 2023 bestätigt werde. Die ernste Bedrohungslage zeige sich ebenso durch die Bestätigung der «Unidad para la Atención y Reparación Integral a las Víctimas», zu welcher sich die Vorinstanz nicht geäussert habe. Schliesslich gebe es für ihn keine zumutbare innerstaatliche Schutzalternative, da die Gruppierungen durch- aus in der Lage seien, ihn auch in anderen Landesteilen ausfindig zu ma- chen. In E._______ habe er sich im Übrigen bedeckt gehalten.</w:t>
      </w:r>
    </w:p>
    <w:p>
      <w:r>
        <w:t>E-2817/2023 Seite 7</w:t>
      </w:r>
    </w:p>
    <w:p>
      <w:r>
        <w:rPr>
          <w:b/>
        </w:rPr>
        <w:t>E. 6.1</w:t>
      </w:r>
    </w:p>
    <w:p>
      <w:r>
        <w:t>Das Gericht kommt nach Durchsicht der Akten zum Schluss, dass die vorinstanzliche Verfügung zu bestätigen ist. Zur Vermeidung von Wieder- holungen kann vorab auf die zutreffenden Erwägungen verwiesen werden (angefochtene Verfügung S. 4 ff.; s.o. E. 5.1). Die Ausführungen in der Be- schwerde sind nicht geeignet, um zu einer anderen Einschätzung zu ge- langen.</w:t>
      </w:r>
    </w:p>
    <w:p>
      <w:r>
        <w:rPr>
          <w:b/>
        </w:rPr>
        <w:t>E. 6.2</w:t>
      </w:r>
    </w:p>
    <w:p>
      <w:r>
        <w:t>Es ist unbestritten, dass die vom Beschwerdeführer geltend gemachten Behelligungen auf nicht-staatliche Gruppierungen und somit flüchtlings- rechtlich gesehen auf Drittpersonen zurückzuführen sind. Ohne die in ver- schiedenen Gegenden Kolumbiens bisweilen prekäre Sicherheitslage in Abrede stellen zu wollen, geht auch das Bundesverwaltungsgericht in stän- diger Praxis von der grundsätzlichen Schutzfähigkeit und Schutzwilligkeit der kolumbianischen Strafverfolgungs- und Justizbehörden vor solcher- massen Bedrohungen aus (vgl. etwa Urteile des Bundesverwaltungsge- richts [BVGer] E-2705/2023 vom 23. Mai 2023 E. 6.2 f.; D-4959/2022, D-4941/2022 vom 29. November 2022 S. 8/9; D-1026/2022, D-1023/2022 vom 5. April2022 E. 6.3.4 sowie D-1633/2021 vom 25. Mai 2021 E. 7.1.3).</w:t>
      </w:r>
    </w:p>
    <w:p>
      <w:r>
        <w:rPr>
          <w:b/>
        </w:rPr>
        <w:t>E. 6.3</w:t>
      </w:r>
    </w:p>
    <w:p>
      <w:r>
        <w:t>Zwar hat der Beschwerdeführer eigenen Angaben zufolge keine An- zeige bei der Polizei seines Heimatortes erstatten können, da er keine kon- kreten Angaben zur Täterschaft habe machen können und vermute, dass die Polizei korrupt sei. Damit hat er die Schutzsuche in Kolumbien bei den zuständigen Behörden aber nicht ausgeschöpft, wozu er jedoch gehalten gewesen wäre. Er hätte sich beispielsweise, nötigenfalls mit Hilfe einer An- wältin oder eines Anwalts, an eine andere oder übergeordnete Stelle wen- den können. Die in der Beschwerde zitierten Berichte der SFH vermögen die Vermutung der bestehenden Schutzfähigkeit und -willigkeit der kolum- bianischen Behörden nicht umzustossen, zumal sie keinen konkreten Be- zug zur Person des Beschwerdeführers und dessen individuellen Asylvor- bringen aufweisen. Etwas anderes ergibt sich im Übrigen auch nicht aus dem Bestätigungsschreiben der «Unidad para la Atención y Reparación Integral a las Víctimas», in welchem festgehalten ist, dass der Beschwer- deführer Opfer von kriegerischen Auseinandersetzungen geworden sei.</w:t>
      </w:r>
    </w:p>
    <w:p>
      <w:r>
        <w:rPr>
          <w:b/>
        </w:rPr>
        <w:t>E. 6.4</w:t>
      </w:r>
    </w:p>
    <w:p>
      <w:r>
        <w:t>Den Akten lassen sich sodann keine konkreten Hinweise dafür entneh- men, die heimatlichen Behörden würden dem Beschwerdeführer bei Be- darf den erforderlichen Schutz aus einem der in Art. 3 Abs. 1 AsylG ge- nannten Gründe verweigern. Der geltend gemachten Gefahr von Nachstel- lungen seitens privater Drittpersonen ist daher – in Übereinstimmung mit</w:t>
      </w:r>
    </w:p>
    <w:p>
      <w:r>
        <w:t>E-2817/2023 Seite 8 dem SEM – keine asylrechtliche Relevanz zuzuerkennen. In Anbetracht dessen erübrigt sich eine Auseinandersetzung mit der Glaubhaftigkeit der Vorbringen des Beschwerdeführers.</w:t>
      </w:r>
    </w:p>
    <w:p>
      <w:r>
        <w:rPr>
          <w:b/>
        </w:rPr>
        <w:t>E. 6.5</w:t>
      </w:r>
    </w:p>
    <w:p>
      <w:r>
        <w:t>Entgegen der Auffassung des Beschwerdeführers hat das SEM sodann zu Recht darauf hingewiesen, dass in Kolumbien eine innerstaat- liche Ausweichmöglichkeit mit hinreichenden sozialen Bedingungen be- steht, die ein menschenwürdiges Dasein des Beschwerdeführers ermög- licht (vgl. zur innerstaatlichen Schutzalternative Urteil des EGMR Sufi und Elmi gegen das Vereinigte Königreich vom 28. Juni 2011, 8319/07 und 11449/07, § 266 ff.). Diesbezüglich ist darauf hinzuweisen, dass sich der Konflikt zwischen den rivalisierenden Gruppierungen (…) und (…) auf D._______, die Heimatstadt des Beschwerdeführers, beschränkt und es sich bei der Schutzgelderpressung des Beschwerdeführers um ein lokal begrenztes Problem handelt. Zudem sind seit Herbst 2022 Bestrebungen der kolumbianischen Regierung im Gange, den Frieden in der Heimatstadt des Beschwerdeführers mittels eines Waffenstillstands der beiden Gruppierungen wiederherzustellen. Diverse Medienberichte legen nahe, dass diese Bestrebungen auch bereits Erfolg zeigten ([…]; alle Links zuletzt abgerufen am 22. Mai 2023). Ungeachtet dessen wäre es dem Beschwerdeführer unter Berücksichtigung seiner persönlichen Verhältnisse (vgl. dazu auch nachfolgend E. 8.4.2) ebenfalls zuzumuten, sich mit seiner Familie an einem anderen Ort niederzulassen. Wohnalternativen wären für ihn grundsätzlich zugänglich; es ist davon auszugehen, dass er sich dank der Niederlassungsfreiheit legal in anderen Landesteilen aufhalten und sich mit seiner Familie eine neue wirtschaftliche Existenz aufbauen kann.</w:t>
      </w:r>
    </w:p>
    <w:p>
      <w:r>
        <w:rPr>
          <w:b/>
        </w:rPr>
        <w:t>E. 6.6</w:t>
      </w:r>
    </w:p>
    <w:p>
      <w:r>
        <w:t>Das Vorbringen auf Beschwerdeebene, dass seine Familie sich ange- sichts der herrschenden Bedrohung in Mexiko aufhalte (vgl. Beschwerde Bst. h), wurde weder substanziiert noch belegt und auch im vorinstanzli- chen Verfahren nicht geltend gemacht.</w:t>
      </w:r>
    </w:p>
    <w:p>
      <w:r>
        <w:rPr>
          <w:b/>
        </w:rPr>
        <w:t>E. 6.7</w:t>
      </w:r>
    </w:p>
    <w:p>
      <w:r>
        <w:t>Zusammenfassend ist daher festzuhalten, dass die Vorinstanz zu Recht die Flüchtlingseigenschaft des Beschwerdeführers verneint und sein Asylgesuch abgelehnt hat. Der sub-eventualiter gestellte Antrag auf Rück- weisung des Verfahrens zur Neubeurteilung ist abzuweisen, da es weder begründet wurde noch sich aus den Akten auf Verfahrensverletzungen schliessen lässt.</w:t>
      </w:r>
    </w:p>
    <w:p>
      <w:r>
        <w:t>E-2817/2023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E-2817/2023 Seite 10</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Kolumbien herrscht weder Krieg oder Bürgerkrieg noch eine Situ- ation allgemeiner Gewalt, aufgrund derer eine Rückkehr generell unzumut- bar wäre (vgl. hierzu die Urteile des BVGer D-4959/2022 vom 29. Novem- ber 2022 S. 11; D-4941/2022 vom 29. November 2022 S.11 f.; D-5435/2022 vom 21. Dezember 2022 E. 9.3.1; E-2705/2023 vom 23. Mai 2023 E. 8.2.4; E-5845/2022 vom 22. Mai 2023 E. 8.3.2).</w:t>
      </w:r>
    </w:p>
    <w:p>
      <w:r>
        <w:rPr>
          <w:b/>
        </w:rPr>
        <w:t>E. 8.4.2</w:t>
      </w:r>
    </w:p>
    <w:p>
      <w:r>
        <w:t>Auch sprechen keine individuellen Gründe gegen einen Wegwei- sungsvollzug. Beim Beschwerdeführer handelt es sich um einen gesunden</w:t>
      </w:r>
    </w:p>
    <w:p>
      <w:r>
        <w:t>E-2817/2023 Seite 11 (…)-jährigen Mann, der in Kolumbien mit seiner Lebenspartnerin, seinen Kindern und seiner Mutter auf ein tragfähiges Beziehungsnetz zurückgrei- fen kann, nachdem davon auszugehen ist, dass seine Familie noch im Hei- matstaat lebt (vgl. E. 6.5). Weiter hat er eine Ausbildung als (…) und (…) und verfügt über jahrelange Erfahrung als selbständiger Handwerker. Mit- hin ist nicht davon auszugehen, dass er bei einer Rückkehr in seine Heimat in eine existenzielle soziale oder wirtschaftliche Notlage geraten würde. Nach dem Gesagten erweist sich der Vollzug der Wegweisung auch als zumutbar.</w:t>
      </w:r>
    </w:p>
    <w:p>
      <w:r>
        <w:rPr>
          <w:b/>
        </w:rPr>
        <w:t>E. 8.5</w:t>
      </w:r>
    </w:p>
    <w:p>
      <w:r>
        <w:t>Schliesslich obliegt es dem Beschwerdeführer, der über einen Reise- 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Gewährung der unentgeltlichen Prozessführung ist abzu- weisen, da die Begehren – wie sich aus den vorstehenden Erwägungen ergibt – von vornherein als aussichtslos zu bezeichnen waren. Die Verfah- 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E-2817/2023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