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E-2817/2012 vom 28. Juli 2014</w:t>
      </w:r>
    </w:p>
    <w:p>
      <w:r>
        <w:t>Bundesverwaltungsgericht, 2014-07-28, FR</w:t>
      </w:r>
    </w:p>
    <w:p>
      <w:r>
        <w:rPr>
          <w:b/>
        </w:rPr>
        <w:t xml:space="preserve">Quelle: </w:t>
      </w:r>
      <w:r>
        <w:t>https://mcp.opencaselaw.ch/entscheid/bvger_E-2817_2012</w:t>
      </w:r>
    </w:p>
    <w:p>
      <w:r>
        <w:t>FR: TAF E-2817/2012 du 28 juillet 2014</w:t>
      </w:r>
    </w:p>
    <w:p>
      <w:r>
        <w:t>IT: TAF E-2817/2012 del 28 luglio 2014</w:t>
      </w:r>
    </w:p>
    <w:p>
      <w:pPr>
        <w:pStyle w:val="Heading2"/>
      </w:pPr>
      <w:r>
        <w:t>Regeste</w:t>
      </w:r>
    </w:p>
    <w:p>
      <w:r>
        <w:t>Renvoi et exécution du renvoi (recours réexamen)</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PA prises par les autorités mentionnées à l'art. 33 LTAF.</w:t>
      </w:r>
    </w:p>
    <w:p>
      <w:r>
        <w:rPr>
          <w:b/>
        </w:rPr>
        <w:t>E. 1.2</w:t>
      </w:r>
    </w:p>
    <w:p>
      <w:r>
        <w:t>En particulier, les décisions rendues par l'ODM concernant l'asile peuvent être contestées, par renvoi de l'art. 105 LAsi, devant le Tribunal, lequel, sauf l'exception visée à l'art. 83 let. d ch. 1 de la loi du 17 juin 2005 sur le Tribunal fédéral (LTF, RS 173.110) et non réalisée en l'espèce, statue définitivement.</w:t>
      </w:r>
    </w:p>
    <w:p>
      <w:r>
        <w:rPr>
          <w:b/>
        </w:rPr>
        <w:t>E. 1.3</w:t>
      </w:r>
    </w:p>
    <w:p>
      <w:r>
        <w:t>La recourante et ses enfants ont qualité pour recourir (cf. art. 48 al. 1 PA). Présenté dans la forme (cf. art. 52 al. 1 PA) et le délai (cf. art. 108 al. 1 LAsi) prescrits par la loi, le recours est recevable.</w:t>
      </w:r>
    </w:p>
    <w:p>
      <w:r>
        <w:rPr>
          <w:b/>
        </w:rPr>
        <w:t>E. 1.4</w:t>
      </w:r>
    </w:p>
    <w:p>
      <w:r>
        <w:t>La demande de réexamen ayant été déposée le 3 avril 2012 et le recours interjeté en date du 23 mai suivant, la loi sur l'asile applicable est celle dans sa teneur au 1er janvier 2008 (cf. al. 2 des dispositions transitoires de la modification du 14 décembre 2012 entrée en vigueur le 1er février 2014).</w:t>
      </w:r>
    </w:p>
    <w:p>
      <w:r>
        <w:rPr>
          <w:b/>
        </w:rPr>
        <w:t>E. 2.1</w:t>
      </w:r>
    </w:p>
    <w:p>
      <w:r>
        <w:t>La demande de réexamen (aussi appelée demande de nouvel examen ou de reconsidération), définie comme une requête non soumise à des exigences de délai ou de forme, adressée à une autorité administrative en vue de la reconsidération de la décision qu'elle a prise et qui est entrée en force, n'est pas expressément prévue par la PA. La jurisprudence et la doctrine l'ont cependant déduite de l'art. 4 de la Constitution fédérale du 29 mai 1874 (aCst), qui correspond, sur ce point, à l'art. 29 al. 2 de la Constitution fédérale du 18 avril 1999 (Cst., RS 101) et de l'art. 66 PA, qui prévoit le droit de demander la révision des décisions.</w:t>
      </w:r>
    </w:p>
    <w:p>
      <w:r>
        <w:rPr>
          <w:b/>
        </w:rPr>
        <w:t>E. 2.2</w:t>
      </w:r>
    </w:p>
    <w:p>
      <w:r>
        <w:t>L'ODM n'est tenu de se saisir d'une demande de réexamen qu'à certaines conditions. Tel est le cas, selon la jurisprudence et la doctrine, lorsque le requérant invoque l'un des motifs de révision prévus par l'art. 66 PA, en particulier des faits nouveaux importants ou des moyens de preuves nouveaux qui n'avaient pas pu être invoqués dans la procédure ordinaire ("demande de réexamen qualifiée"), ou lorsque les circonstances (de fait voire de droit) se sont modifiées dans une mesure notable depuis le prononcé de la décision matérielle mettant fin à la procédure ordinaire. L'ODM est également tenu de se saisir d'une telle demande lorsqu'elle est fondée sur un moyen de preuve nouveau, postérieur à un arrêt matériel du Tribunal, lorsque ce moyen - qui serait irrecevable comme motif de révision en application de l'art. 123 al. 2 let. a in fine LTF - est important au sens de l'art. 66 al. 2 let. a PA, appliqué par analogie, en ce sens qu'il serait apte à établir un fait allégué antérieurement, durant la procédure ordinaire, et demeuré non établi (cf. ATAF 2013/22 consid. 11.4.7 et 12.3 p. 317 s.). Dans ces hypothèses, la demande de réexamen doit être considérée comme un moyen de droit extraordinaire (cf. ATAF 2010/27 consid. 2.1 p. 367 s. ; ATF 127 I 133 précité consid. 6 p. 137 ; Karin Scherrer, in : Praxiskommentar VwVG, 2009, n° 16 s. ad art. 66 PA, p. 1303 s. ; Yves Donzallaz, Loi sur le Tribunal fédéral, Commentaire, 2008, n° 4704 p. 194 s. et réf. cit.).</w:t>
      </w:r>
    </w:p>
    <w:p>
      <w:r>
        <w:rPr>
          <w:b/>
        </w:rPr>
        <w:t>E. 2.3</w:t>
      </w:r>
    </w:p>
    <w:p>
      <w:r>
        <w:t>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(cf. ATF 127 V 353 consid. 5a p. 358, ATF 118 II 199 consid. 5 p. 205 ; cf. également Karin Scherrer, op. cit. ; Yves Donzallaz, op. cit.).</w:t>
      </w:r>
    </w:p>
    <w:p>
      <w:r>
        <w:rPr>
          <w:b/>
        </w:rPr>
        <w:t>E. 3.1</w:t>
      </w:r>
    </w:p>
    <w:p>
      <w:r>
        <w:t>En l'espèce, la recourante soutient, à l'appui de sa demande de réexamen du 3 avril 2012, que sa situation familiale s'est notablement modifiée suite aux menaces de répudiation et de retrait de ses deux filles proférées par son (ex-)mari, rendant l'exécution de leur renvoi en Macédoine illicite, voire inexigible. Elle allègue en substance que sa famille risque d'être irrémédiablement séparée et qu'elle se retrouvera abandonnée et sans secours en cas de retour dans son pays d'origine. Les menaces alléguées par la recourante se sont d'ailleurs concrétisées en cours de procédure et ont abouti à un jugement de divorce prononcé par le (...) de Skopje en date du (...). L'intéressée a également fondé sa demande de réexamen du 3 avril 2012 sur une péjoration de son état de santé, laquelle est marquée par l'apparition d'un syndrome dépressif, fragilisé par un processus de deuil complexe.</w:t>
      </w:r>
    </w:p>
    <w:p>
      <w:r>
        <w:rPr>
          <w:b/>
        </w:rPr>
        <w:t>E. 3.2</w:t>
      </w:r>
    </w:p>
    <w:p>
      <w:r>
        <w:t>Il s'agit, à l'évidence, de motifs de réexamen qui sont recevables, conformément à la jurisprudence et à la doctrine précités. Dans la mesure où les motifs soulevés doivent réellement être qualifiés de nouveaux, le Tribunal doit encore examiner leur caractère important, à savoir si la nouvelle situation familiale de la recourante ainsi que les problèmes médicaux invoqués justifient ou non le réexamen de la décision de l'ODM du 16 novembre 2011, en tant qu'elle porte sur l'exécution de leur renvoi. Dès lors, il s'agit de déterminer si l'autorité intimée devait prononcer l'admission provisoire pour ces motifs.</w:t>
      </w:r>
    </w:p>
    <w:p>
      <w:r>
        <w:rPr>
          <w:b/>
        </w:rPr>
        <w:t>E. 4.1</w:t>
      </w:r>
    </w:p>
    <w:p>
      <w:r>
        <w:t>Aux termes de l'art. 44 al. 2 LAsi, si l'exécution du renvoi n'est pas possible, est illicite, ou ne peut être raisonnablement exigée, l'ODM règle les conditions de résidence conformément aux dispositions de la loi fédérale du 16 décembre 2005 sur les étrangers (LEtr, RS 142.20).</w:t>
      </w:r>
    </w:p>
    <w:p>
      <w:r>
        <w:rPr>
          <w:b/>
        </w:rPr>
        <w:t>E. 4.2</w:t>
      </w:r>
    </w:p>
    <w:p>
      <w:r>
        <w:t>Les trois conditions imposant l'octroi de l'admission provisoire en vertu de l'art. 83 al. 2 à 4 LEtr (impossibilité, illicéité ou inexigibilité de l'exécution du renvoi) sont de nature alternative : il suffit que l'une d'elles soit réalisée pour que le renvoi soit inexécutable (cf. ATAF 2009/51 consid. 5.4). En l'occurrence, c'est sur la question de l'exigibilité de l'exécution du renvoi que le Tribunal entend porter son examen.</w:t>
      </w:r>
    </w:p>
    <w:p>
      <w:r>
        <w:rPr>
          <w:b/>
        </w:rPr>
        <w:t>E. 5.1</w:t>
      </w:r>
    </w:p>
    <w:p>
      <w:r>
        <w:t>L'art. 83 al. 4 LEtr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2011/50 consid. 8.1-8.3 p. 1002-1004). L'exécution du renvoi des personnes atteintes dans leur santé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la maintenir, au simple motif que l'infrastructure hospitalière et le savoir-faire médical dans le pays d'origine ou de destination de l'intéressé n'atteint pas le standard élevé qu'on trouve en Suisse (ATAF 2011/50 consid. 8.3 précité ; ATAF 2009/2 consid. 9.3.2 p. 21 ; cf. également Jurisprudence et informations de la Commission suisse de recours en matière d'asile [JICRA] 2003 n° 24 consid. 5b p. 157 s.).</w:t>
      </w:r>
    </w:p>
    <w:p>
      <w:r>
        <w:rPr>
          <w:b/>
        </w:rPr>
        <w:t>E. 5.2</w:t>
      </w:r>
    </w:p>
    <w:p>
      <w:r>
        <w:t>En l'occurrence, la Macédoine, désignée par le Conseil fédéral comme Etat exempt de persécutions depuis le 1er août 2003,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susvisé. L'exécution du renvoi des intéressées est, sous cet aspect, raisonnablement exigible. Il y a également lieu de rappeler que la Macédoine, si elle se trouve dans une situation économique difficile, n'en est pas moins un Etat candidat à l'entrée dans l'Union européenne ; elle est en outre issue de l'ex-Yougoslavie, Etat dans lequel la médecine avait atteint un bon niveau de développement. De manière générale, les soins de base y sont donc assurés.</w:t>
      </w:r>
    </w:p>
    <w:p>
      <w:r>
        <w:rPr>
          <w:b/>
        </w:rPr>
        <w:t>E. 5.3</w:t>
      </w:r>
    </w:p>
    <w:p>
      <w:r>
        <w:t>Cela étant, il convient encore d'examiner si le retour des intéressées dans leur pays équivaudrait à les mettre concrètement en danger en raison de leur situation personnelle. En l'espèce, la recourante s'est prévalu de problèmes de santé psychiques et soutient que sa situation familiale s'est notablement modifiée depuis l'arrêt du Tribunal du 8 février 2012. Désormais divorcée, elle se retrouverait livrée à elle-même en Macédoine, en l'absence de toute forme de soutien sur place. Elle n'y posséderait aucun logement et ne serait pas en mesure d'assurer l'entretien de ses filles par ses propres moyens. Elle n'aurait en outre pas accès aux soins coûteux nécessités par sa maladie psychique. En conséquence, elle et ses deux enfants n'auraient pas de quoi vivre dans la dignité en cas de retour dans leur pays d'origine. Pour ces raisons, la recourante conclut à l'inexigibilité de l'exécution de leur renvoi.</w:t>
      </w:r>
    </w:p>
    <w:p>
      <w:r>
        <w:rPr>
          <w:b/>
        </w:rPr>
        <w:t>E. 5.4.1</w:t>
      </w:r>
    </w:p>
    <w:p>
      <w:r>
        <w:t>Il sied en premier lieu de rappeler que, si le système de santé publique de la Macédoine est en mesure d'offrir à ses affiliés de bonnes prestations médicales en général, les prestations fournies en psychiatrie ne sont pas du niveau de celles garanties dans d'autres domaines de la médecine. Pour remédier à cette situation, les autorités sanitaires ont décidé de désinstitutionnaliser les traitements des maladies mentales pour permettre une plus grande prise en charge des patients par les hôpitaux généraux au détriment des hôpitaux psychiatriques. Cette stratégie a notamment aussi entraîné l'ouverture, ces dernières années, de services communautaires de santé mentale dans diverses villes du pays. Actuellement, cinq centres communautaires de santé mentale, situés à Skopje, Prilep, Tetovo, Gevgelija et Strumica, disposent de structures de soins stationnaires spécialisées. Sont aussi actives dans le domaine de la psychiatrie des organisations non gouvernementales (ONG), qui s'occupent en particulier de la réintégration dans la société des personnes atteintes dans leur santé mentale. Les principales villes de Macédoine disposent en outre d'infrastructures en mesure d'offrir à ceux qui en ont besoin des soins psychiatriques, disponibles dans les départements de neuropsychiatrie des hôpitaux généraux du pays. Cela étant, il y a néanmoins lieu de constater que les traitements proposés sont avant tout médicamenteux, portant peu d'attention aux dimensions psychosociales, faute de personnel qualifié avec une formation appropriée en suffisance. Font ainsi les frais de ces lacunes les personnes qui souffrent de problèmes psychiques pour lesquels elles ont surtout besoin d'un soutien psychologique (cf. arrêt du Tribunal E-5355/2010 du 17 septembre 2012 consid. 4.3.2 et les sources citées ; cf. également les sources suivantes, consultées le 18 juillet 2014 : Republic of Macedonia, Ministry of Health, Health Strategy of the Republic of Macedonia 2020, Health strategy of the Republic of Macedonia 2020, 2007, &lt;http://www.moh-hsmp.gov.mk/uploads/media/Health_Strategy_of_the_Republic_of_Macedonia_2020.pdf&gt; ; Healthgrouper.com, Pay for performance in Macedonia: Between a good title and a bad Reform, juin 2013, &lt;http://video.new-app.com/customers/NIHP/parallel/1D9.pdf&gt; ; Protection Reforms [Asisp], Annual National Report 2012, mars 2012, &lt;www.socialprotection.eu/files_db/1165/asisp_ANR11_FYROM.pdf&gt; ; Health Insurance Fund of Macedonia, Annual Report for 2011, April 2012, &lt;http://www.fzo.org.mk/WBStorage/Files/Annual%20Report%20%202011.pdf&gt; ; Government of the Republic of Macedonia, Reconstruction and refurbishment of public healthcare institutions, &lt;http://vlada.mk/?q=node/302&amp;language=en-gb&gt;).</w:t>
      </w:r>
    </w:p>
    <w:p>
      <w:r>
        <w:rPr>
          <w:b/>
        </w:rPr>
        <w:t>E. 5.4.2</w:t>
      </w:r>
    </w:p>
    <w:p>
      <w:r>
        <w:t>S'agissant de l'accès et du financement des soins en Macédoine, il convient de relever que l'assurance maladie est obligatoire en Macédoine, la quasi-totalité de la population (95%) étant effectivement affiliée. Les prestations offertes par cette assurance sont relativement généreuses, celle-ci prenant notamment en charge toutes les prestations médicales de base. Une participation des assurés à leurs frais de santé est néanmoins requise pour des soins spécialisés, notamment dans le domaine psychiatrique. Il est toutefois renoncé à de tels versements des patients lors de soins d'urgence ainsi que pour certaines catégories de personnes particulièrement défavorisées (p. ex. personnes au bénéfice de prestations sociales ou séjournant dans des hôpitaux psychiatriques ; cf. notamment arrêt du Tribunal administratif fédéral E-3378/2006 du 14 septembre 2009). Les assurés ont, en outre, la possibilité de cotiser volontairement à une assurance complémentaire qui couvre les services médicaux qui ne sont pas pris en charge dans le cadre de l'assurance de base. Quant à l'accès aux médicaments, seuls les produits pharmaceutiques figurant sur une liste des médicaments remboursés par la caisse sont pris en charge dans le cadre du régime de base. La personne assurée doit toutefois prendre en charge elle-même entre 5 et 20 pour cent du coût des médicaments (indépendamment de son revenu). Elle paie également en partie pour l'utilisation d'autres services médicaux (cf. notamment arrêts du Tribunal E-4596/2013 du 25 juin 2014 consid. 6.3.4 ; E-1719/2012 du 6 juin 2013 consid. 6.5.1 ; cf. également OSAR, Macédoine : soins médicaux et assurance-maladie pour handicapés physiques, Adrian Schuster, Berne, 23 août 2012 ; sources internet consultées le 18 juillet 2014 : Health Insurance Fund of Macedonia, Annual Report for 2011, Mai 2012, &lt;http://www.fzo.org.mk/WBStorage/Files/Annual%20Report%20%202011.pdf&gt; ; Country of Return information Project, Country Sheet Macedonia, Mai 2009, &lt;www.vluchtelingenwerk.be/bestanden/CRI/cs-macedonia-en.pdf&gt; ; Inter-national Social Security Association (ISSA), Macedonia, &lt;http://www.issa.int&gt; ; Council of Europe: European Social Charter; European Committee of Social Rights, 2nd report on the implementation of the European Social Charter submitted by the government of the former Yugoslav Republic of Macedonia? [Articles 11, 12 and 13], janvier 2010, &lt;http://www.ecoi.net/file_upload/ 1226_1264620633_fyromxix2-en.pdf&gt; ; Ministère de la santé de la république de Macédoine, Positive Liste [en macédonien ou albanais], état novembre 2008, &lt;http://moh.gov.mk/index.php?category=30&gt; ; Analytical Support on the Socio-Economic Impact of Social Protection Reforms (Asisp), Annual National Report 2012, mars 2012, &lt;www.socialprotection.eu/files_db/1165/asisp_ANR11_FYROM.pdf&gt; ; WHO, European health for all database (HFA-DB), mis à jour en juillet 2012, &lt;http://data.euro.who.int/hfadb/&gt;). Toutefois, bien que la participation aux coûts soit fixée à environ 20 pour cent, en réalité, les particuliers prennent en charge ("out of pocket payments") entre 33 et 63 pour cent des coûts dans tous les domaines de la santé, selon une estimation de l'Organisation mondiale de la santé. En outre, selon le Médiateur (Ombudsman) de la Macédoine, il arrive aussi que, même dans les hôpitaux publics, les assurés doivent souvent payer comptant leurs médicaments, alors que théoriquement les factures y afférentes devraient être adressées directement à l'assurance-maladie. Quant aux hospitalisations dans les cliniques privées, elles sont à l'entière charge des patients. Toujours selon le médiateur, de nombreuses personnes accèdent difficilement aux prestations de leur assurance-maladie vu les très longs délais de traitement des demandes de patients, parfois examinées après plusieurs années seulement. Enfin, le remboursement des frais par l'assurance maladie ne se fait que très lentement et souvent pour un montant total moindre que ce qui est prévu (cf. arrêt du Tribunal E-4596/2013 du 25 juin 2014 consid. 6.3.4 ; cf. également OSAR, Macédoine : soins médicaux et assurance-maladie pour handicapés physiques, op. cit. ; Republic of Macedonia Ombudsman, Annual Report 2011, mars 2012, &lt;http://www.ombudsman.mk/ombudsman/upload/documents/2012/Izvestaj%202011-ANG.pdf&gt;).</w:t>
      </w:r>
    </w:p>
    <w:p>
      <w:r>
        <w:rPr>
          <w:b/>
        </w:rPr>
        <w:t>E. 5.4.3</w:t>
      </w:r>
    </w:p>
    <w:p>
      <w:r>
        <w:t>En l'occurrence, depuis le décès de sa fille E._______ en (...) 2011, la recourante souffre d'un syndrome dépressif, fragilisé par un processus de deuil complexe. Un suivi psychothérapique à raison de deux séances par mois a été mis en place depuis le mois de janvier 2012, de même qu'une médication antidépressive postérieure. Toutefois, malgré l'instauration de ce suivi régulier depuis plus de deux ans, aucune amélioration notable n'a été constatée. Une interruption du suivi psychothérapeutique, même de courte durée, pourrait ainsi avoir des conséquences négatives non seulement pour la recourante elle-même, mais également pour toute la famille. En conséquence, de l'avis des spécialistes, la poursuite du suivi psychothérapeutique de la recourante est primordial, afin d'espérer l'amélioration de son état de santé à long terme.</w:t>
      </w:r>
    </w:p>
    <w:p>
      <w:r>
        <w:rPr>
          <w:b/>
        </w:rPr>
        <w:t>E. 5.5</w:t>
      </w:r>
    </w:p>
    <w:p>
      <w:r>
        <w:t>A l'appui de son recours, l'intéressée a principalement allégué qu'en cas de retour en Macédoine, sa situation et celle de ses enfants deviendrait immédiatement critique : elle n'aurait ainsi aucun lieu où se rendre, même provisoirement, et nulle part où habiter dans ce pays. Fragilisée par son état psychique et sans aucune possibilité de soutien financier sur place, elle ne serait pas en mesure d'assurer l'entretien de ses filles, ce qui compromettrait gravement sa capacité à assurer leur garde. Partant, il est nécessaire de s'assurer que cette famille monoparentale ne soit pas livrée à elle-même en Macédoine.</w:t>
      </w:r>
    </w:p>
    <w:p>
      <w:r>
        <w:rPr>
          <w:b/>
        </w:rPr>
        <w:t>E. 5.5.1</w:t>
      </w:r>
    </w:p>
    <w:p>
      <w:r>
        <w:t>D'une manière générale, les femmes seules appartenant à une minorité (Roms, Albanais, Ashkalis, Egyptiens, etc.) et sans emploi rencontrent en Macédoine, en l'absence de tout soutien familial, d'importantes difficultés pour subvenir à leurs besoins. Si quelques progrès sont à relever ces dernières années en ce qui concerne la protection des femmes contre la violence ou celle des enfants, l'égalité des droits entre hommes et femmes ne figure pas dans les priorités du gouvernement macédonien et les coutumes discriminatoires contre les femmes demeurent très répandues. Dans ses observations finales concernant les quatrième et cinquième rapports périodiques soumis par la Macédoine, le Comité pour l'élimination de la discrimination à l'égard des femmes (ci-après : CEDAW) s'était ainsi montré préoccupé par la persistance de stéréotypes concernant les rôles et les responsabilités de femmes et des hommes dans la famille et la société, portant atteinte au statut social de femmes et entravant leur parcours scolaire et leur carrière professionnelle. Il avait également fait état de la marginalisation sociale, économique et politique dont sont victimes les femmes rurales ainsi que les femmes appartenant à des groupes ethniques minoritaires, en particulier les Roms et les Albanaises. Selon le CEDAW, celles-ci restent en effet vulnérables à des formes de discriminations convergentes, notamment en ce qui concerne l'accès à l'éducation, la santé, l'emploi et la participation à la vie politique et publique. La persistance de la traite des femmes et des filles, la violence domestique très répandue ainsi que la mauvaise situation des femmes sur le marché du travail, notamment le nombre élevés de chômeuses, ont également fait l'objet de critiques ces dernières années (cf. notamment CEDAW, Observations finales concernant les quatrième et cinquième rapports périodiques, soumis en un seul document, de l'ex-République yougoslave de Macédoine, adoptées par le Comité à sa cinquante-quatrième session [11 février - 1er mars 2013], CEDAW/C/MKD/CO/4-5 ; cf. également Conseil des droits de l'homme, Compilation établie par le Haut-Commissariat aux droits de l'homme conformément au paragraphe 15 b) de l'annexe à la résolution 5/1 du Conseil des droit de l'homme et au paragraphe 5 de l'annexe à la résolution 16/21 du Conseil, Ex-République yougoslave de Macédoine, A/HRC/WG.6/18/MKD/2 ; Commission européenne, The former Yugoslav Republic of Macedonia, 2012 Progress report, 10 octobre 2012,&lt;http://ec.europa.eu/enlargement/pdf/key_documents/2012/package/mk_rapport_2012_en.pdf&gt;, consulté le 18.07.2014). Le Tribunal a en outre déjà eu l'occasion de préciser, s'agissant de femmes seules appartenant à la communauté albanaise au Kosovo, que leur situation demeure très précaire et que, si elles ne sont pas soutenues par leur propre famille - notamment lorsqu'elles sont mères célibataires ou qu'elles ont transgressé la tradition d'une autre manière -, ces femmes n'ont aucune place au sein de la société albanaise (cf. notamment arrêt du Tribunal E-3680/2010 du 27 septembre 2012, consid. 4.5.3). Etant entendu que les albanais de Macédoine appliquent les mêmes traditions familiales, marquées par les règles ancestrales du droit coutumier du peuple albanais (le Kanun), il y a également lieu de relever à ce titre que, dans l'appréhension de ce droit coutumier, les enfants d'un couple "appartiennent" généralement à la famille du père, le divorce étant vécu comme un déshonneur pour la femme. Selon un rapport de l'OSAR portant sur la situation des femmes divorcées en Macédoine, il arrive ainsi que, dans les familles albanaises, les décisions de justice attribuant la garde à la mère ne soient pas respectées et que les enfants soient enlevés illégalement par des membres de la famille du père (cf. OSAR, Droit de garde et aide sociale en Macédoine, Magali Morges, Berne, 21 mai 2013, p. 2).</w:t>
      </w:r>
    </w:p>
    <w:p>
      <w:r>
        <w:rPr>
          <w:b/>
        </w:rPr>
        <w:t>E. 5.5.2</w:t>
      </w:r>
    </w:p>
    <w:p>
      <w:r>
        <w:t>En Macédoine, les questions de pension alimentaire, d'allocations familiales et d'aide sociale relèvent de la compétence de 30 centres pour le travail social, répartis sur 84 communes. Ces dernières années, plusieurs observateurs ont toutefois mis en exergue d'importants problèmes de fonctionnement au sein de ces centres. Selon un rapport de l'UNICEF daté de février 2008, le manque d'infrastructures et la pénurie en personnel desdits centres, conjugués au nombre élevé de demandes et à la complexité des critères d'attribution, aboutissaient à de longs délais d'attente pour l'aide sociale. L'UNICEF critiquait en outre le fait que les décisions prises par ces centres étaient souvent tardives, discriminatoires, voire injustes. Dans son rapport annuel 2011, le médiateur (ombudsman) avait estimé que le système social macédonien n'assurait pas une protection et un soutien suffisants aux personnes vulnérables, notamment en raison de retards importants dans le traitement des demandes et du rejet illicite de certaines requêtes. Toujours selon le médiateur, les montants alloués par l'aide sociale n'étaient pas suffisants pour assurer un train de vie normal selon des standards minimaux. Il en allait de même des allocations familiales, trop modiques pour couvrir les frais de base pour la formation, la santé, les vêtements et les autres biens. Dans un rapport daté du mois de mai 2013, l'OSAR relève que les enfants de parents sans travail ni droit aux prestations de chômage, qui vivent souvent en-dessous du seuil de pauvreté, sont encore pénalisés par le fait qu'ils n'ont pas droit aux allocations familiales. De plus, une femme élevant seule ses enfants n'aurait pas droit à un logement social. Les parents séparés avec des enfants de moins de trois ans seraient ainsi pratiquement les seuls à tomber dans la catégorie des ayants droit à une aide sociale permanente. Enfin, l'OSAR mentionne également que les personnes rapatriées de force en Macédoine perdent leur droit aux prestations sociales, celui-ci étant alors interrompu pour une durée d'au moins six mois (cf. OSAR, Droit de garde et aide sociale en Macédoine, op. cit., p. 4-9 ; cf. également sources internet consultées le 18 juillet 2014 : UNICEF, Children in Macedonia, A Situation Analysis, février 2008, p. 65 ss., &lt;www.unicef.org/tfyrmacedonia/MK_SITAN_ENG.pdf&gt; ; Republic of Macedonia Ombudsman, Annual Report 2011, mars 2012, p. 68, &lt;www.ombudsman.mk/ombudsman/upload/documents/2012/Izvestaj%202011-ANG.pdf&gt; ; Ministry of Labour and Social Policy, Republic of Macedonia, National Program for Development of Social Protection 2011-2021, 2010, &lt;www.unicef.org/tfyrmacedonia/NationalProgramSocial_Protection.pdf&gt; ; Ministry of Justice, Republic of Macedonia, Comparative Review of Legislation in the Republic of Macedonia and the Convention of the Rights of the Child, mai 2010, p. 250 ss., &lt;http://www.unicef.org/tfyrmacedonia/8597.html&gt;).</w:t>
      </w:r>
    </w:p>
    <w:p>
      <w:r>
        <w:rPr>
          <w:b/>
        </w:rPr>
        <w:t>E. 5.5.3</w:t>
      </w:r>
    </w:p>
    <w:p>
      <w:r>
        <w:t>La recourante est, en Suisse, mère seule de deux enfants mineurs. Depuis le prononcé de l'arrêt du Tribunal E-6695/2011 du 8 février 2012, sa situation familiale s'est notablement modifiée, D._______ ayant mis ses menaces de répudiation à exécution et ayant intenté une procédure de divorce devant le (...) de Skopje. Il ressort du jugement de divorce, prononcé le (...), que la garde des deux enfants a été attribuée à la recourante et que le père doit désormais verser pour ses enfants une pension mensuelle de 4'000 MKD (soit environ 80 francs). L'intéressée fait valoir qu'avec cette somme, elle n'aurait pas de quoi nourrir la famille pendant une semaine, et qu'il lui sera donc impossible de payer un loyer, les vêtements pour ses filles ainsi que leurs frais de scolarité. N'ayant pas de logement sur place ni aucun réseau familial en mesure de l'aider, elle affirme qu'elle sera pas en mesure de subvenir aux besoins de ses filles, même en bénéficiant d'une éventuelle aide sociale, et invoque en conséquence des obstacles insurmontables à leur réinstallation en Macédoine. Au vu de ce qui précède, il est hautement probable que la recourante ne pourra pas compter sur le soutien de sa belle-famille, au sein de laquelle elle n'a plus sa place, étant désormais définitivement séparée de son ancien époux. L'intéressée a également invoqué qu'elle ne pourrait pas compter sur l'aide de sa propre famille et a versé au dossier les certificats de décès de ses parents et de son frère. Certes, elle a encore une soeur vivant sur place. Toutefois, il ressort du dossier que cette dernière vit avec son mari et leurs quatre enfants dans une situation économique précaire. Dans ces conditions, le Tribunal estime ne pas pouvoir exiger d'eux, confrontés à leurs propres charges de famille, qu'ils apportent aux intéressées une quelconque aide sur le moyen ou le long terme. Il est en outre pour le moins aléatoire, faute d'éléments allant dans le sens contraire, de retenir que la recourante et ses enfants trouveront, en dehors de leur cercle familial, des personnes en mesure de leur permettre une réinsertion sur le plan économique et de leur apporter le soutien complémentaire à leur réinstallation en Macédoine. En définitive, le Tribunal n'est pas donc pas fondé à considérer que la recourante et ses deux filles pourront compter, en cas de retour, sur un réseau familial ou social pour les soutenir de manière appropriée aux exigences particulières de leur situation. Les possibilités pour la recourante de subvenir seule non seulement à ses besoins vitaux mais aussi à ceux des enfants apparaissent ainsi largement compromises, la recourante n'ayant en outre jamais travaillé. Sans compétences professionnelles particulières, elle ne pourra pas envisager à court ou long terme un emploi, ce d'autant plus qu'elle demeure fragile en raison de son état de santé psychique. Au vu des nombreuses lacunes constatées plus haut dans le système d'aide sociale macédonien (cf. consid. 5.5.2 supra), notamment les longs délais dans le traitement des demandes d'aide sociale, les montants alloués insuffisants et l'absence de droit à un logement social pour une femme élevant seule ses enfants, le Tribunal considère comme vraisemblable que la recourante et ses enfants n'auront pas les ressources suffisantes pour parvenir à s'y réinstaller de façon convenable, les possibilités de financement à long terme par le biais du système social macédonien paraissant en l'occurrence trop aléatoires pour être prises en compte. Dans une telle situation, il n'est pas exclu que l'état psychique de la recourante se dégrade fortement et que, n'étant plus en mesure d'assurer l'entretien de ses filles par ses propres moyens, elle se retrouve contrainte de remettre ses enfants à la famille de leur père ou à une tierce personne pour assurer leur survie. Les affections psychiques de la recourante étant étroitement liées au décès de sa fille E._______ en (...) 2011, il apparaît en outre particulièrement peu judicieux de la placer dans une situation de précarité à l'égard de ses deux autres enfants, ce d'autant plus compte tenu des carences du système sanitaire macédonien relevées en matière de soutien psychothérapeutique (cf. consid. 5.4.1 supra). Au surplus, sans examiner la question du déracinement à proprement parler des filles de la recourante, le Tribunal doute qu'un renvoi de celles-ci soit conforme l'art. 3 al. 1 de la Convention relative aux droits de l'enfant du 20 novembre 1989 (CDE, RS 0.107), selon lequel l'intérêt supérieur des enfants doit être une considération primordiale dans toutes les décisions qui les concernent. Or, en l'espèce, les deux filles de la recourante sont en Suisse depuis près de quatre ans, où elles sont scolarisées. L'aînée B._______ a bientôt (...) ans et entre donc dans la période cruciale de l'adolescence. Dans son écrit du 10 décembre 2013, la recourante fait valoir que cette dernière lit et écrit couramment le français, qu'elle a bien investi le suivi scolaire et qu'elle intègre les références culturelles suisses. Quant à C._______, la cadette, elle a suivi tout son cursus scolaire en Suisse. Sans que ces éléments ne soient en tant que tels décisifs, il en est toutefois tenu compte dans la pesée globale des intérêts.</w:t>
      </w:r>
    </w:p>
    <w:p>
      <w:r>
        <w:rPr>
          <w:b/>
        </w:rPr>
        <w:t>E. 5.6</w:t>
      </w:r>
    </w:p>
    <w:p>
      <w:r>
        <w:t>Ainsi, tout bien considéré, au vu de la conjugaison de facteurs défavorables d'ordre médical, économique et social affectant la recourante et ses enfants, en particulier de la fragilité psychique de l'intéressée, de l'absence de tout soutien à espérer sur place, des lacunes constatées dans le système d'aide sociale macédonien, ainsi que de l'intérêt supérieur des enfants, l'exécution du renvoi doit être considérée comme inexigible. Il y a donc lieu de prononcer l'admission provisoire de la recourante et de ses deux filles mineures. Celle-ci, en principe d'une durée d'un an (art. 85 al. 1 LEtr), renouvelable si nécessaire, apparaît mieux à même d'écarter les risques sérieux qu'elles courent actuellement en cas de retour.</w:t>
      </w:r>
    </w:p>
    <w:p>
      <w:r>
        <w:rPr>
          <w:b/>
        </w:rPr>
        <w:t>E. 6</w:t>
      </w:r>
    </w:p>
    <w:p>
      <w:r>
        <w:t>Partant, le recours doit être admis et la décision attaquée annulée. L'autorité de première instance est invitée en conséquence à annuler la décision du 16 novembre 2011 en tant qu'elle prononce l'exécution du renvoi des intéressées (chiffres 4 et 5 du dispositif) et à prononcer l'admission provisoire de la recourante et de ses enfants.</w:t>
      </w:r>
    </w:p>
    <w:p>
      <w:r>
        <w:rPr>
          <w:b/>
        </w:rPr>
        <w:t>E. 7.1</w:t>
      </w:r>
    </w:p>
    <w:p>
      <w:r>
        <w:t>En vertu de l'art. 63 al. 3 PA (a contrario), et vu l'issue de la cause, il n'y a pas lieu de mettre les frais de procédure à la charge de la recourante. La demande d'assistance judiciaire partielle est donc devenue sans objet.</w:t>
      </w:r>
    </w:p>
    <w:p>
      <w:r>
        <w:rPr>
          <w:b/>
        </w:rPr>
        <w:t>E. 7.2</w:t>
      </w:r>
    </w:p>
    <w:p>
      <w:r>
        <w:t>Conformément à l'art. 64 al. 1 PA, l'autorité de recours peut allouer, d'office ou sur requête, à la partie ayant entièrement ou partiellement gain de cause, une indemnité pour les frais indispensables et relativement élevés qui lui ont été occasionnés. En l'occurrence, la recourante qui obtient gain de cause a droit à des dépens. Ceux-ci sont fixés sur la base du dossier, en l'absence d'un décompte de prestations de la mandataire de la recourante. Ils sont arrêtés à 2'000 francs (cf. art. 14 al. 2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