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E-2812/2022 vom 19. Mai 2022</w:t>
      </w:r>
    </w:p>
    <w:p>
      <w:r>
        <w:t>Bundesverwaltungsgericht, 2022-05-19, DE</w:t>
      </w:r>
    </w:p>
    <w:p>
      <w:r>
        <w:rPr>
          <w:b/>
        </w:rPr>
        <w:t xml:space="preserve">Quelle: </w:t>
      </w:r>
      <w:r>
        <w:t>https://mcp.opencaselaw.ch/entscheid/bvger_E-2812_2022_d20220519</w:t>
      </w:r>
    </w:p>
    <w:p>
      <w:r>
        <w:t>FR: TAF E-2812/2022 du 19 mai 2022</w:t>
      </w:r>
    </w:p>
    <w:p>
      <w:r>
        <w:t>IT: TAF E-2812/2022 del 19 maggio 2022</w:t>
      </w:r>
    </w:p>
    <w:p>
      <w:pPr>
        <w:pStyle w:val="Heading2"/>
      </w:pPr>
      <w:r>
        <w:t>Regeste</w:t>
      </w:r>
    </w:p>
    <w:p>
      <w:r>
        <w:t>Verweigerung vor&amp;uuml;bergehender Schutz | Verweigerung vorläufiger Schutz; Verfügung des SEM vom 19. Mai 2022</w:t>
      </w:r>
    </w:p>
    <w:p>
      <w:pPr>
        <w:pStyle w:val="Heading2"/>
      </w:pPr>
      <w:r>
        <w:t>Erwägungen</w:t>
      </w:r>
    </w:p>
    <w:p>
      <w:r>
        <w:rPr>
          <w:b/>
        </w:rPr>
        <w:t>E. 22</w:t>
      </w:r>
    </w:p>
    <w:p>
      <w:r>
        <w:t>Juni 2022 rechtsgenüglich eröffnet wurde und die 30-tägige Beschwer- defrist im Sinne der obenstehenden Ausführungen am auf die Mitteilung folgenden Tag zu laufen begann, dass die Beschwerdeeingabe vom 28. Juni 2022 demnach innert Frist er- folgte, dass somit auf die frist- und formgerecht eingereichte Beschwerde einzu- treten ist (Art. 72 i.V.m. Art. 108 Abs. 6 AsylG und Art. 52 Abs. 1 VwVG), dass sich die Kognition des Bundesverwaltungsgerichts und die zulässigen Rügen im Asylbereich nach Art. 106 Abs. 1 AsylG (i.V.m. Art. 72 AsylG) richten, im Bereich des Ausländerrechts nach Art. 49 VwVG (vgl. BVGE 2014/26 E. 5),</w:t>
      </w:r>
    </w:p>
    <w:p>
      <w:r>
        <w:t>E-2812/2022 Seite 5 dass über offensichtlich unbegründete Beschwerden in einzelrichterlicher Zuständigkeit mit Zustimmung eines zweiten Richters beziehungsweise ei- 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 dass der Bundesrat am 11. März 2022 gestützt auf Art. 66 Abs. 1 AsylG eine Allgemeinverfügung zur Gewährung des vorübergehenden Schutzes im Zusammenhang mit der Situation in der Ukraine erlassen hat (BBl 2022 586, nachfolgend: Allgemeinverfügung), dass gemäss dieser Allgemeinverfügung den folgenden Personengruppen vorübergehender Schutz in der Schweiz gewährt wird: a) schutzsuchenden ukrainischen Staatsbürgerinnen und -bürger und ihren Familienangehörigen, welche vor dem 24. Februar 2022 in der Ukraine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ihre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vom 19. Mai 2022 ausführte, eigenen Angaben zufolge sei die Beschwerdeführerin vor dem 24. Februar 2022 nicht in der Ukraine, sondern in Russland wohnhaft gewesen, weshalb sie nicht zu der vom Bundesrat in der Allgemeinverfü- gung definierten Gruppe der schutzberechtigen Personen gehöre, dass sie, weil das Gesuch um vorübergehenden Schutz abgelehnt werde, grundsätzlich zur Ausreise aus der Schweiz verpflichtet sei,</w:t>
      </w:r>
    </w:p>
    <w:p>
      <w:r>
        <w:t>E-2812/2022 Seite 6 dass der Vollzug der Wegweisung in den Herkunfts- bzw. den Heimatstaat in Würdigung sämtlicher Umstände und unter Berücksichtigung der Akten- lage im gegenwärtigen Zeitpunkt als unzumutbar zu erachten und sie da- her in der Schweiz vorläufig aufzunehmen sei, dass dem in der Beschwerde im Wesentlichen entgegnet wird, es treffe zwar zu, dass die Beschwerdeführerin sich am 24. Februar 2022 nicht in der Ukraine aufgehalten habe, sie habe jedoch beabsichtigt, im Frühling 2022 zu ihren Familienangehörigen in ihren Heimatstaat zurückzukehren, dass ihre Schwester und die übrigen Bekannten alle vorübergehenden Schutz in der Schweiz erhalten hätten, als vorläufig Aufgenommene sei sie in vielen Bereichen schlechter gestellt, weshalb sie sich diskriminiert fühle, dass die vorinstanzliche Verfügung zu überzeugen vermag und die Be- schwerdeschrift dem nichts Substantielles entgegenzusetzen vermag, dass die Beschwerdeführerin unbestrittenermassen am 24. Februar 2022 nicht in der Ukraine wohnhaft war, sondern sich eigenen Angaben zufolge seit etwa zwei Jahren in Russland aufgehalten hat (vgl. SEM-Akte […]-3/5, S. 2), dass eine Bestimmung in erster Linie nach Wortlaut, Sinn und Zweck sowie den zugrundliegenden Wertungen auf Basis einer teleologischen Verständnis- methode auszulegen ist (vgl. zur gefestigten Rechtsprechung betreffend Aus- legung BVGE 2013/22 E. 4.1; BVGE 2020 VI/9 E. 9.1), dass es mit der expliziten Nennung des Stichdatums – dem 24. Februar 2022 – in der erwähnten Bestimmung dem Willen des Bundesrates entspricht, ukra- inische Staatsangehörige, welche sich zum damaligen Zeitpunkt des Kriegs- ausbruchs nicht in der Ukraine aufgehalten haben, vom Anwendungsbereich des vorübergehenden Schutzes auszuschliessen, dass damit an ein objektives Kriterium angeknüpft wird, dass darauf hinzuweisen ist, dass die Beschwerdeführerin über ein ordentli- ches Aufenthaltsrecht in Russland verfügt, wo sie gelebt und gearbeitet hat und keine objektiven Gründe geltend gemacht hat, dass sie sich dort nicht auf- halten kann, dass dementsprechend die Bestimmung hinreichend klar ist und eine An- wendung von Buchstaben a der Allgemeinverfügung vom 11. März 2022</w:t>
      </w:r>
    </w:p>
    <w:p>
      <w:r>
        <w:t>E-2812/2022 Seite 7 vorliegend ausser Betracht fällt, mithin – im Sinne der obenstehenden Aus- führungen – auch nicht ersichtlich ist, inwiefern die Bestimmung in der vor- liegenden Konstellation diskriminierend sein sollte, dass der Vollständigkeit halber anzumerken ist, dass auch die Buchstaben b und c der Allgemeinverfügung vorliegend nicht anwendbar sind, handelt es sich bei der Beschwerdeführerin doch um eine ukrainische Staatsange- hörige, dass das SEM damit das Gesuch um Gewährung des vorübergehenden Schutzes zu Recht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Staatssekretariat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die Beschwerdeführerin mit Verfügung vom 19. Mai 2022 wegen Un- zumutbarkeit des Wegweisungsvollzugs in den Heimatstaat vorläufig auf- genommen wurde, weshalb sich diesbezüglich weitere Ausführungen er- übrigen, dass die angefochtene Verfügung demnach Bundesrecht nicht verletzt, den rechtserheblichen Sachverhalt richtig sowie vollständig feststellt (Art. 106 Abs. 1 AsylG) und – soweit überprüfbar – angemessen ist, wes- halb die Beschwerde abzuweisen ist, dass eine Partei, die nicht über die erforderlichen Mittel verfügt, auf Antrag hin von der Bezahlung der Verfahrenskosten befreit wird, sofern ihr Begeh- ren nicht aussichtslos erscheint (Art. 65 Abs. 1 VwVG),</w:t>
      </w:r>
    </w:p>
    <w:p>
      <w:r>
        <w:t>E-2812/2022 Seite 8 dass eine Beschwerde dann als aussichtslos gilt, wenn die Gewinnaus- sichten beträchtlich geringer sind als die Verlustgefahren und deshalb kaum als ernsthaft bezeichnet werden können (vgl. BGE 139 III 475), dass die Gesuche um Gewährung der unentgeltlichen Prozessführung und amtlichen Rechtsverbeiständung unbesehen der finanziellen Verhältnisse der Beschwerdeführerin abzuweisen sind, da die Beschwerde – gemäss den vorstehenden Erwägungen – als aussichtslos zu bezeichnen ist und es daher an einer gesetzlichen Grundlage zu deren Gewährung fehlt, dass bei diesem Ausgang des Verfahrens die Kosten von Fr. 750.– (Art. 1–3 des Reglements vom 21. Februar 2008 über die Kosten und Ent- schädigungen vor dem Bundesverwaltungsgericht [VGKE, SR 173.320.2]) der Beschwerdeführerin aufzuerlegen sind (Art. 63 Abs. 1 VwVG).</w:t>
      </w:r>
    </w:p>
    <w:p>
      <w:r>
        <w:t>(Dispositiv nächste Seite)</w:t>
      </w:r>
    </w:p>
    <w:p>
      <w:r>
        <w:t>E-2812/2022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