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E-2803/2011 vom 31. Oktober 2012</w:t>
      </w:r>
    </w:p>
    <w:p>
      <w:r>
        <w:t>Bundesverwaltungsgericht, 2012-10-31, FR</w:t>
      </w:r>
    </w:p>
    <w:p>
      <w:r>
        <w:rPr>
          <w:b/>
        </w:rPr>
        <w:t xml:space="preserve">Quelle: </w:t>
      </w:r>
      <w:r>
        <w:t>https://mcp.opencaselaw.ch/entscheid/bvger_E-2803_2011</w:t>
      </w:r>
    </w:p>
    <w:p>
      <w:r>
        <w:t>FR: TAF E-2803/2011 du 31 octobre 2012</w:t>
      </w:r>
    </w:p>
    <w:p>
      <w:r>
        <w:t>IT: TAF E-2803/2011 del 31 ottobre 2012</w:t>
      </w:r>
    </w:p>
    <w:p>
      <w:pPr>
        <w:pStyle w:val="Heading2"/>
      </w:pPr>
      <w:r>
        <w:t>Regeste</w:t>
      </w:r>
    </w:p>
    <w:p>
      <w:r>
        <w:t>Asile et renvoi</w:t>
      </w:r>
    </w:p>
    <w:p>
      <w:pPr>
        <w:pStyle w:val="Heading2"/>
      </w:pPr>
      <w:r>
        <w:t>Erwägungen</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 fait valoir comme motif de son départ du pays, lors de ses auditions et au stade du dépôt de son recours, les mesures d'intimidation et menaces reçues d'inconnus, probablement des membres de l'EPDP, pour avoir participé aux préparatifs de la fête des héros en 2005 à Jaffna, en confectionnant des décorations et en collant des affiches.</w:t>
      </w:r>
    </w:p>
    <w:p>
      <w:r>
        <w:rPr>
          <w:b/>
        </w:rPr>
        <w:t>E. 3.1.1</w:t>
      </w:r>
    </w:p>
    <w:p>
      <w:r>
        <w:t>L'ODM ne s'est pas prononcé sur la vraisemblance des faits allégués. Il a estimé qu'en tout état de cause les motifs invoqués étaient obsolètes. Etant rappelé que le recourant avait été interrogé par l'ODM en septembre 2008 et qu'aucun acte d'instruction n'avait eu lieu depuis lors, l'ODM aurait dû, en respect du droit d'être entendu du recourant, l'inviter à se déterminer sur l'actualité des risques invoqués avant de prendre sa décision, dès lors qu'il entendait motiver celle-ci non pas en rapport avec la vraisemblance des faits invoqués, mais de leur pertinence, en opposant à l'intéressé le changement objectif de circonstances intervenu dans son pays depuis la fin de la guerre en mai 2009. Cela dit, le recourant a pu faire valoir ses arguments dans son recours du 16 mai 2009. Il lui eût été également loisible de réagir dans son écrit du 6 juin 2011, faisant suite à la décision incidente du 23 mai 2011, rejetant sa demande d'assistance judiciaire. Partant, il y a lieu de considérer que la violation du droit d'être entendu n'est pas grave et qu'en tout état de cause le vice de procédure a été guéri en procédure de recours.</w:t>
      </w:r>
    </w:p>
    <w:p>
      <w:r>
        <w:rPr>
          <w:b/>
        </w:rPr>
        <w:t>E. 3.1.2</w:t>
      </w:r>
    </w:p>
    <w:p>
      <w:r>
        <w:t>Le recourant fait valoir que, bien qu'ayant diminué depuis la fin de la guerre, les actes de violence, tels les enlèvements et assassinats, n'ont pas pris fin. Il soutient par ailleurs que, contrairement à ce qu'a retenu l'ODM, il ne pourrait attendre aucun soutien des autorités, vu les manquements qui continuent à leur être attribués en matière de respect des droits de l'homme, spécialement envers les personnes soupçonnées de liens avec les LTTE.</w:t>
      </w:r>
    </w:p>
    <w:p>
      <w:r>
        <w:rPr>
          <w:b/>
        </w:rPr>
        <w:t>E. 3.1.3</w:t>
      </w:r>
    </w:p>
    <w:p>
      <w:r>
        <w:t>Le Tribunal ne saurait effectivement admettre, de manière aussi catégorique que l'ODM, que les agressions commises contre des civils par des criminels isolés ou des groupes armés, dans le district de Jaffna, sont aujourd'hui sanctionnées par les autorités et qu'une personne victime de telles exactions pourrait obtenir une protection efficace. En effet, si les groupes paramilitaires se sont, depuis la fin de la guerre, plutôt reconvertis en groupes de pression politique, il ressort de certains rapports qu'ils n'ont pas forcément disparu, spécialement à Jaffna, que certains sont toujours armés, qu'ils continuent (l'EPDP notamment) à travailler de manière proche des services de l'armée à Jaffna et qu'ils sont mêlés à nombre de crimes non seulement à connotation politique, mais aussi purement crapuleux (cf. International Crisis Group ; Sri Lanka north I : the denial of minority rights, 16 mars 2012 en partic. p. 12ss ; cf. également Office français de protection des réfugiés et apatrides [OFPRA] ; Rapport de mission en République démocratique et socialiste de Sri Lanka, septembre 2011, consulté le 3 octobre 2012 sur le site internet de l'OFPRA, www. Ofpra.fr ).</w:t>
      </w:r>
    </w:p>
    <w:p>
      <w:r>
        <w:rPr>
          <w:b/>
        </w:rPr>
        <w:t>E. 3.1.4</w:t>
      </w:r>
    </w:p>
    <w:p>
      <w:r>
        <w:t>Cependant, le recourant n'a fait valoir aucun fait dont il y aurait lieu d'inférer qu'il pourrait être, aujourd'hui encore, personnellement recherché ou visé par ces groupes. L'ODM ne s'est pas prononcé sur la vraisemblance des faits allégués et le Tribunal estime que cette question peut demeurer indécise. Il sied toutefois de relever que le recourant n'a fait valoir aucun élément précis permettant de relier la visite reçue dans le (... [local]) de son oncle à des actions de groupes paramilitaires, tel l'EPDP auquel il a fait allusion lors de son audition sommaire. Ses déclarations sont le reflet du climat général de peur prévalant à l'époque devant la recrudescence des disparitions et assassinats. Il est notoire, en effet, que le nombre de ces exactions a fortement augmenté dans les années 2006 à 2008 à Jaffna. Plusieurs ont eu pour victimes de jeunes Tamouls, en particulier des étudiants, ayant manifesté des sympathies pour les LTTE. La simple participation a des festivités comme la fête des héros pouvait valoir des soupçons de connivence avec les rebelles (cf. en partic. OFPRA, op. cit. p. 61).</w:t>
      </w:r>
    </w:p>
    <w:p>
      <w:r>
        <w:rPr>
          <w:b/>
        </w:rPr>
        <w:t>E. 3.1.5</w:t>
      </w:r>
    </w:p>
    <w:p>
      <w:r>
        <w:t>La peur subjective du recourant, face aux nombreuses disparitions et meurtres, à l'époque, est donc compréhensible. Toutefois, il ressort de manière très claire de ses déclarations que, pour autant qu'elle soit vraisemblable, et pour autant qu'elle pourrait avoir un rapport avec sa participation aux préparatifs de la fête des héros en novembre 2005, la visite reçue à l'époque était une pure mesure d'intimidation. Les individus qui sont venus au (... [local]), puis à son domicile, n'avaient pas pour but de l'arrêter ni de l'éliminer, sans quoi ils ne se seraient pas contentés de le frapper ni de brutaliser son oncle et son beau-frère. Par ailleurs et surtout, comme l'a retenu l'ODM, les arrestations multiples ne sont plus d'actualité. Les groupes paramilitaires, si tant est qu'ils sont toujours présents dans la péninsule de Jaffna, sont aujourd'hui plutôt impliqués soit dans des actes de pression politique, soit dans des crimes crapuleux et le recourant n'a fait valoir aucun fait dont il y aurait lieu d'inférer qu'ils seraient susceptibles de s'en prendre à lui personnellement, dans le contexte actuel.</w:t>
      </w:r>
    </w:p>
    <w:p>
      <w:r>
        <w:rPr>
          <w:b/>
        </w:rPr>
        <w:t>E. 3.2</w:t>
      </w:r>
    </w:p>
    <w:p>
      <w:r>
        <w:t>Le recourant a fourni, avec son recours du 16 mai 2011, un mandat d'arrêt, sans aucune explication. Invité à donné des précisions sur ce document, il a expliqué, dans son écrit du 6 juin 2011, qu'il l'avait reçu de sa mère et qu'il n'en avait pas eu connaissance auparavant. Toutefois, il n'a donné aucune explication plausible permettant de comprendre pourquoi un tel document, qui est en principe destiné à la police et non à la personne recherchée, serait arrivé en main de sa mère ni pourquoi il serait convoqué par un tribunal de C._______, alors qu'il n'a jamais prétendu avoir séjourné dans cette région et que, selon ses déclarations, il aurait toujours vécu à Jaffna. Enfin, ce mandat, comme l'a relevé l'ODM dans sa réponse, ne contient aucune indication en rapport avec les motifs d'asile invoqués par l'intéressé. En conclusion, il y a tout lieu de penser qu'il s'agit d'un document créé de toute pièce pour les besoins de la cause.</w:t>
      </w:r>
    </w:p>
    <w:p>
      <w:r>
        <w:rPr>
          <w:b/>
        </w:rPr>
        <w:t>E. 3.3</w:t>
      </w:r>
    </w:p>
    <w:p>
      <w:r>
        <w:t>Dans sa réplique du 13 juillet 2011, le recourant a fait valoir, pour la première fois, que, sans être membre des LTTE, il aurait collaboré avec cette organisation. Son aide aurait consisté à informer les LTTE, par téléphone, lorsqu'il constatait la présence de militaires dans les alentours de son domicile. Il n'aurait pas parlé de cette activité devant l'ODM, craignant qu'un soutien aux LTTE soit "mal considéré" par cette autorité. De telles allégations, formulées aussi tardivement dans la procédure, et au demeurant imprécises et dépourvues de substance, ne sauraient être prises en compte, tant elles apparaissent comme articulées pour les seuls besoins de la cause. Il est difficile d'admettre en effet que le recourant, dont plusieurs frères vivent en Suisse, ignore que de nombreux requérants d'asile sri-lankais invoquent comme motif de leur demande leurs liens avec les LTTE. Le recourant ne rend pas vraisemblable qu'il aurait eu, lui-même, des raisons explicables pour ne pas spontanément invoquer devant l'ODM, conformément à son devoir de collaboration (cf. art. 8 LAsi), l'ensemble des faits susceptibles de fonder une crainte de sérieux préjudices en cas de retour dans son pays d'origine.</w:t>
      </w:r>
    </w:p>
    <w:p>
      <w:r>
        <w:rPr>
          <w:b/>
        </w:rPr>
        <w:t>E. 4</w:t>
      </w:r>
    </w:p>
    <w:p>
      <w:r>
        <w:t>Au vu de ce qui précède, l'ODM a, à juste titre, refusé de reconnaître la qualité de réfugié au recourant et rejeté sa demande d'asile. Partant, le recours doit, sur ces points,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7.3.2</w:t>
      </w:r>
    </w:p>
    <w:p>
      <w:r>
        <w:t>En l'occurrence, le Tribunal retient, pour les mêmes raisons que celles exposées au considérant 3 ci-dessus, que le recourant n'a pas établi l'existence, pour lui, d'un risque réel et concret, d'être victime d'un traitement prohibé en cas de retour au Sri Lanka, en dehors d'un hasard malheureux. Il n'a pas prétendu avoir rencontré de problème ni avoir fait l'objet de mesure de répression de la part des autorités sri-lankaises, et aurait, à l'époque, obtenu le laissez-passer nécessaire pour se rendre à Colombo. Quant au mandat d'arrêt produit, sans explication plausible concernant les circonstances dans lesquelles il aurait été établi et serait parvenu à sa mère, il ne saurait constituer la preuve que le recourant risque des traitements illicites en cas de retour dans son pays d'origine. Enfin, même si des actes de violence envers des particuliers marquent encore l'actualité au Sri Lanka, en particulier à Jaffna, le recourant n'a pas établi qu'il présenterait à cet égard un profil à risque dans le contexte actuel.</w:t>
      </w:r>
    </w:p>
    <w:p>
      <w:r>
        <w:rPr>
          <w:b/>
        </w:rPr>
        <w:t>E. 7.4</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En l'occurrence, il est notoire que le Sri Lanka ne connaît pas actuellement, sur l'ensemble de son territoire, une situation de violence généralisée. Postérieurement à la cessation officielle du conflit entre l'armée sri lankaise et les LTTE, en mai 2009, le Tribunal a procédé à une nouvelle analyse circonstanciée de la situation au Sri Lanka. En substance, il considère que l'exécution du renvoi est généralement exigible dans la province du Nord (à l'exception de la région du Vanni), d'où vient le recourant, étant précisé qu'il convient d'évaluer avec prudence les critères individuels d'exigibilité et tenir compte de l'écoulement du temps. S'agissant en particulier des personnes qui, comme le recourant, ont quitté la région avant la fin de la guerre civile, il convient de se renseigner soigneusement sur les conditions actuelles de vie et d'habitat et d'examiner l'existence de facteurs favorables (présence d'un réseau capable de leur apporter son soutien, assurance de se procurer le minimum vital et un logement (cf. ATAF 2011/24). En l'occurrence, le recourant a affirmé avoir quitté sa région d'origine à la fin août 2008, soit plusieurs mois avant la fin des hostilités. Dans ces circonstances, l'ODM, qui l'avait auditionné à son arrivée en Suisse en septembre 2008, aurait dû vérifier l'actualité des données collectées à l'époque, s'agissant en particulier de sa famille, avant de prendre sa décision. Cela dit, le recourant a, dans le cadre de la procédure de recours, déposé des documents et donné des explications permettant de retenir qu'il dispose toujours, dans sa région d'origine, d'un réseau familial censé lui venir en aide. Sa mère serait allée le 2 mai 2011 devant un officier public à Jaffna pour établir la déclaration qu'il a déposée et qui indique que sa mère est domiciliée à Jaffna. De même, il est toujours en contact avec son oncle, propriétaire du (...[local]) où il travaillait, dont il a produit une déclaration. En outre, il doit également être admis que sa famille a les moyens de l'aider, à tout le moins dans un premier temps, à se loger et à assurer le minimum nécessaire pour subvenir à ses propres besoins. En effet, selon les propos de l'intéressé, sa famille a une situation financière aisée et son oncle devrait également être en mesure de l'aider, comme dans le passé. Enfin, il a trois frères établis en Suisse qui sont susceptibles de fournir une aide matérielle à leur famille au Sri Lanka. On peut donc considérer que, malgré les difficultés inhérentes à un retour dans son pays d'origine, le recourant pourra compter sur le soutien de ses proches. Le Tribunal relève au surplus que le recourant est jeune, célibataire, qu'il n'a pas allégué de problème de santé particulier. Tous ces éléments constituent donc autant de facteurs qui devraient lui permettre de se réinstaller sans rencontrer de difficultés excessives. Aussi, malgré des conditions de vie généralement difficiles dans le Nord du pays, il doit être admis que le retour de l'intéressé dans le district de Jaffna, sa région d'origine, est raisonnablement exigible et qu'il n'y a, de ce fait, pas lieu d'analyser la question de savoir si une installation dans une autre partie du pays serait exigible de sa part, par exemple s'il existe un point de chute à Colombo.</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10</w:t>
      </w:r>
    </w:p>
    <w:p>
      <w:r>
        <w:t>Il s'ensuit que le recours, en tant qu'il conteste la décision de renvoi et d'exécution du renvoi, doit être également rejeté.</w:t>
      </w:r>
    </w:p>
    <w:p>
      <w:r>
        <w:rPr>
          <w:b/>
        </w:rPr>
        <w:t>E. 11</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