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E-2802/2012 vom 18. Dezember 2012</w:t>
      </w:r>
    </w:p>
    <w:p>
      <w:r>
        <w:t>Bundesverwaltungsgericht, 2012-12-18, FR</w:t>
      </w:r>
    </w:p>
    <w:p>
      <w:r>
        <w:rPr>
          <w:b/>
        </w:rPr>
        <w:t xml:space="preserve">Quelle: </w:t>
      </w:r>
      <w:r>
        <w:t>https://mcp.opencaselaw.ch/entscheid/bvger_E-2802_2012</w:t>
      </w:r>
    </w:p>
    <w:p>
      <w:r>
        <w:t>FR: TAF E-2802/2012 du 18 décembre 2012</w:t>
      </w:r>
    </w:p>
    <w:p>
      <w:r>
        <w:t>IT: TAF E-2802/2012 del 18 dicembre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ATAF 2007/7 consid. 1.1 p. 57).</w:t>
      </w:r>
    </w:p>
    <w:p>
      <w:r>
        <w:rPr>
          <w:b/>
        </w:rPr>
        <w:t>E. 1.2</w:t>
      </w:r>
    </w:p>
    <w:p>
      <w:r>
        <w:t>Les intéressés ont qualité pour recourir. Présenté dans la forme et le délai prescrits par la loi, le recours est recevable (art. 48 et 52 PA et 108 al. 1 LAsi).</w:t>
      </w:r>
    </w:p>
    <w:p>
      <w:r>
        <w:rPr>
          <w:b/>
        </w:rPr>
        <w:t>E. 2</w:t>
      </w:r>
    </w:p>
    <w:p>
      <w:r>
        <w:t>Les recourants n'ont pas recouru contre la décision de l'ODM en tant qu'elle rejette leur demande d'asile et prononce leur renvoi de Suisse, de sorte que, sous cet angle, elle a acquis force de chose décidée.</w:t>
      </w:r>
    </w:p>
    <w:p>
      <w:r>
        <w:rPr>
          <w:b/>
        </w:rPr>
        <w:t>E. 3.1</w:t>
      </w:r>
    </w:p>
    <w:p>
      <w:r>
        <w:t>A titre préliminaire, les recourants se prévalent pour s'opposer à leur renvoi de ne plus pouvoir compter sur un réseau familial capable de les appuyer à leur retour, et reprochent à l'ODM de ne pas avoir procédé à un examen conforme à la jurisprudence des critères en matière d'exigibilité du renvoi. Ils font grief à l'office fédéral d'avoir omis d'une part de se prononcer sur certains faits et d'autre part d'entreprendre des mesures d'instructions complémentaires pour connaître la situation socio-économique des recourants.</w:t>
      </w:r>
    </w:p>
    <w:p>
      <w:r>
        <w:rPr>
          <w:b/>
        </w:rPr>
        <w:t>E. 3.1.1</w:t>
      </w:r>
    </w:p>
    <w:p>
      <w:r>
        <w:t>Le Tribunal ne saurait partager cette appréciation. La décision en tant qu'elle porte sur l'exigibilité de l'exécution du renvoi doit être considérée comme suffisamment motivée, dès lors qu'elle indique les réflexions de l'ODM sur les éléments de fait et de droit essentiels. La jurisprudence a déduit du droit d'être entendu l'obligation pour l'autorité de motiver sa décision, afin que le destinataire puisse la comprendre, l'attaquer utilement s'il y a lieu et que l'instance de recours puisse exercer son contrôle ;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jurisp. cit.). En l'occurrence, la motivation de la décision du 20 avril 2012 permet de se rendre compte que l'ODM - sur la base de l'analyse du Tribunal exposée dans l'ATAF 2011/24 - a examiné les motifs d'asile de l'intéressé et l'existence d'obstacles à l'exécution de son renvoi avec le soin nécessaire et a exposé de manière suffisamment claire et détaillée les raisons qui l'ont conduit à rendre cette décision, en s'appuyant sur les critères définis par jurisprudence du Tribunal en matière d'exigibilité du renvoi au Sri Lanka. Des mesures d'instruction complémentaires ne s'avèrent dès lors pas nécessaires. Dans ces conditions, le Tribunal estime que le recourant pouvait - et a pu - en saisir la portée et exercer son droit de recours à bon escient (ATAF 2008/47 consid. 3.2 p. 674s.) et qu'il ne se justifie pas d'ordonner des mesures d'instruction complémentaires. La conclusion tendant à l'annulation de la décision attaquée et au renvoi de la cause pour ce motif à l'ODM doit ainsi être écartée.</w:t>
      </w:r>
    </w:p>
    <w:p>
      <w:r>
        <w:rPr>
          <w:b/>
        </w:rPr>
        <w:t>E. 3.2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3.5</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Comme exposé plus haut, les recourants n'ayant pas recouru contre la décision leur refusant l'asile, il n'y a aucune raison d'admettre qu'en cas de retour dans leur pays, ils seraient exposés à de sérieux préjudices au sens de l'art. 3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ee p. 186 s.).</w:t>
      </w:r>
    </w:p>
    <w:p>
      <w:r>
        <w:rPr>
          <w:b/>
        </w:rPr>
        <w:t>E. 4.3.2</w:t>
      </w:r>
    </w:p>
    <w:p>
      <w:r>
        <w:t>En l'occurrence, les recourants allèguent implicitement un risque de traitements prohibés en cas de retour dans leur pays d'origine. Ils fondent leurs craintes sur le fait que des inconnus, apparemment des paramilitaires liés au PLOTE, auraient enlevé et détenu l'intéressé, ceci vraisemblablement en raison du fait qu'il aurait travaillé pour les LTTE durant les hostilités.</w:t>
      </w:r>
    </w:p>
    <w:p>
      <w:r>
        <w:rPr>
          <w:b/>
        </w:rPr>
        <w:t>E. 4.3.3</w:t>
      </w:r>
    </w:p>
    <w:p>
      <w:r>
        <w:t>Le Tribunal estime toutefois, à l'instar de l'ODM, improbable l'exposition du recourant à un véritable risque, concret et sérieux, de traitements inhumains ou dégradants, en cas de retour dans son pays d'origine (cf. art. 3 CEDH et art. 3 Conv. torture). Certes, force est de constater qu'encore aujourd'hui le Sri Lanka connaît une situation sécuritaire délicate, accompagnée de violations des droits de l'homme. Les autorités se défient en effet toujours de la communauté tamoule dont elles suspectent beaucoup de ses membres de vouloir perpétuer la cause des LTTE. Selon le Haut Commissariat aux réfugiés des Nations Unies (UNHCR), nombre de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valables (cf. UNHCR-Richtlinien zur Feststellung des internationalen Schutzbedarfs sri-lankischer Asylsuchender [zusammenfassende Übersetzung], Juli 2009, S. 2 ff.). S'agissant des PLOTE, les autorités sri-lankaises ont pour habitude depuis la fin des hostilités de leur déléguer certaines tâches. Ainsi, les paramilitaires servent notamment d'intermédiaire dans le processus d'allocation de terres aux personnes réinstallées (cf. Office français de protection des réfugiés et apatrides, Rapport de mission en République démocratique et socialiste de Sri Lanka du 13 au 27 mars 2011,09.2011, p.117, http://www.unhcr.org/refworld/docid/4ecb5c892.html, consulté le 04.07.2012), mais des besognes plus ingrates leurs sont également confiées, comme l'identification d'anciens membres du LTTE. Au demeurant, à côté de leurs actions pour le gouvernement, le PLOTE est accusé de s'adonner à des activités peu louables comme le recrutement forcé de jeunes gens, le racket, des cambriolage, des enlèvements contre rançon ou encore des vols à main armée. Il est souvent très difficile de délimiter les activités que le PLOTE mène de son propre chef, des activités qu'il exerce sur demande du gouvernement.</w:t>
      </w:r>
    </w:p>
    <w:p>
      <w:r>
        <w:rPr>
          <w:b/>
        </w:rPr>
        <w:t>E. 4.3.4</w:t>
      </w:r>
    </w:p>
    <w:p>
      <w:r>
        <w:t>Dans le cas présent, le Tribunal relève que les arguments des intéressés, reposant sur le fait que les ravisseurs étaient affiliés au PLOTE, ne constitue qu'une simple supputation de leur part, dépourvue de tout fondement concret et donc dénué de pertinence. Les ravisseurs du recourant pourraient être tout aussi bien des tiers, or il convient de rappeler que les actes crapuleux ne remplissent aucune des conditions exhaustivement énumérées à l'art. 3 LAsi, à savoir des persécutions en relation avec la race, la religion, la nationalité, l'appartenance à un groupe social déterminé ou les opinions politique.</w:t>
      </w:r>
    </w:p>
    <w:p>
      <w:r>
        <w:rPr>
          <w:b/>
        </w:rPr>
        <w:t>E. 4.3.5</w:t>
      </w:r>
    </w:p>
    <w:p>
      <w:r>
        <w:t>Par ailleurs, si les recourants ont pu rendre ponctuellement divers services pour les LTTE, ils n'ont jamais fait partie de cette organisation ni, au demeurant, combattu de quelque manière que ce soit les forces gouvernementales. Ils n'ont pas non plus soutenu être lié d'aucune façon à des membres de l'ancienne élite politique des LTTE. Comme l'intéressé l'a lui-même allégué, il n'a jamais été actif sur le plan politique (cf. pv audition fédérale p. 5) ; il n'a pas prétendu non plus être proche de milieux critiques du gouvernement ou impliqués dans l'opposition active au pouvoir en place, ni au Sri Lanka ni en Suisse. Ainsi, les activités que les intéressés auraient déployées en faveur des LTTE, ne révèlent pas un engagement politique marquant qui aurait pu retenir l'attention des autorités sri lankaises, tant ils sont nombreux les Tamouls qui, comme eux, ont épisodiquement apporté, volontairement ou non, dans les régions à forte implantation des LTTE, leur soutien à cette organisation sans en être membre. Au vu de ce qui précède, les recourants ne sauraient se prévaloir de craintes par rapport aux autorités sri lankaises en raison de leurs activités pour les LTTE. Tout au plus courront-ils le risque d'être soumis à des mesures de police susceptibles de restreindre momentanément leur liberté (contrôle d'identité, perquisition, fouille corporelle voire garde à vue afin de pouvoir procéder à des vérifications). Prises à des fins anti-terroristes, ces mesures, auxquelles est exposée la majeure partie de la population tamoule, à Colombo et sur le reste du territoire national, ne sont pas assimilables à des mauvais traitements au sens entendu par les dispositions précitées.</w:t>
      </w:r>
    </w:p>
    <w:p>
      <w:r>
        <w:rPr>
          <w:b/>
        </w:rPr>
        <w:t>E. 4.3.6</w:t>
      </w:r>
    </w:p>
    <w:p>
      <w:r>
        <w:t>Cela précisé, le Tribunal constate également, à l'instar de l'ODM, que les intéressés n'ont pas rendu crédible qu'il existe pour eux un véritable risque concret et sérieux d'être victime d'actes prohibés par l'art. 3 CEDH en cas d'exécution du renvoi (cf. aussi pour plus de détails concernant la situation au Sri Lanka ATAF E-6220/2006 précité, consid. 10.4.2). En effet, les craintes alléguées ne constituent que de simples affirmations de leur part et ne sont étayées par aucun commencement de preuve pertinent.</w:t>
      </w:r>
    </w:p>
    <w:p>
      <w:r>
        <w:rPr>
          <w:b/>
        </w:rPr>
        <w:t>E. 4.3.7</w:t>
      </w:r>
    </w:p>
    <w:p>
      <w:r>
        <w:t>De plus, le récit de l'intéressé est imprécis et manque considérablement de substance de sorte qu'il ne satisfait pas aux conditions de vraisemblance de l'art. 7 LAsi. Il n'a ainsi pas rendu vraisemblable sa détention et sa fuite, ses déclarations en la matière étant dénuées de détails significatifs d'une expérience vécue. Ses allégués sur ce point sont non seulement dénués de consistance, mais ne correspondent pas à l'expérience de la vie, au vu, en particulier, du déroulement trop favorables de sa fuite, permise grâce à un enchainement de circonstances propices. S'il avait été réellement soupçonné, plus spécifiquement que n'importe quel autre Tamoul, d'entretenir concrètement des liens avec les LTTE, ses gardiens auraient assurément exercé une surveillance plus étroite sur celui-ci. En effet, le fait que ce dernier aurait été laissé sans surveillance dans sa cellule sans que ses geôliers ne contrôlent que la porte soit fermée à clé ne convainc pas. En outre, comme relevé par l'ODM, il parait peu crédible que le recourant n'ait mis qu'une demie heure pour retourner chez lui lors de sa fuite alors que le trajet aurait duré plus d'une heure en voiture lorsqu'il aurait été enlevé.</w:t>
      </w:r>
    </w:p>
    <w:p>
      <w:r>
        <w:rPr>
          <w:b/>
        </w:rPr>
        <w:t>E. 4.3.8</w:t>
      </w:r>
    </w:p>
    <w:p>
      <w:r>
        <w:t>A titre superfétatoire, concernant les allégations dans le recours faisant état que des inconnus seraient venus à plusieurs reprises importuner sa famille pour enquêter sur lui, il convient de rappeler que, de pratique constante, le Tribunal considère que le fait d'avoir appris un événement par des tiers ne suffit pas pour établir l'existence d'une crainte fondée de future persécution (cf. arrêts du Tribunal du 17 octobre 2011 en la cause E-4329/2006, du 25 août 2011 en la cause E-5673/2006, du 23 juillet 2010 en la cause E-5184/2007 et du 29 septembre 2010 en la cause E-6851/2007 ; également dans ce sens Alberto Achermann / Christina Hausammann, Les notions d'asile et de réfugié en droit suisse, in : Walter Kälin (éd), Droit des réfugiés, Enseignement de 3e cycle de droit 1990, Fribourg 1991, p. 44). Par conséquent, cet argument, avancé au stade du recours, ne peut être retenu.</w:t>
      </w:r>
    </w:p>
    <w:p>
      <w:r>
        <w:rPr>
          <w:b/>
        </w:rPr>
        <w:t>E. 4.4</w:t>
      </w:r>
    </w:p>
    <w:p>
      <w:r>
        <w:t>En outre, mutatis mutandis, pour les mêmes raisons que celles énoncées plus haut, le recourant n'a pas non plus rendu vraisemblable qu'il existe pour lui un véritable risque concret et sérieux d'être victime de traitements contraires à l'art. 3 Conv. torture en cas de retour au Sri Lanka.</w:t>
      </w:r>
    </w:p>
    <w:p>
      <w:r>
        <w:rPr>
          <w:b/>
        </w:rPr>
        <w:t>E. 4.5</w:t>
      </w:r>
    </w:p>
    <w:p>
      <w:r>
        <w:t>Partant, l'exécution du renvoi de l'intéressé sous forme de refoulement ne transgresse aucun engagement de la Suisse relevant du droit international, de sorte qu'elle s'avère licite (art. 44 al. 2 LAsi et art. 83 al. 3 LEtr).</w:t>
      </w:r>
    </w:p>
    <w:p>
      <w:r>
        <w:rPr>
          <w:b/>
        </w:rPr>
        <w:t>E. 5.1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5.2</w:t>
      </w:r>
    </w:p>
    <w:p>
      <w:r>
        <w:t>Il est notoire que, suite à la cessation des hostilités entre l'armée sri lankaise et les LTTE, en mai 2009, le Sri Lanka ne connaît plus une situation de guerre, guerre civile ou de violence généralisée qui permettrait d'emblée - et indépendamment des circonstances du cas d'espèce - de présumer, à propos de tous les ressortissants du pays, l'existence d'une mise en danger concrète au sens de l'art. 83 al. 4 LEtr. Toutefois, dans l'arrêt du 27 octobre 2011, le Tribunal a procédé à une nouvelle analyse circonstanciée de la situation au Sri Lanka. En substance, il considère que l'exécution du renvoi est généralement exigible dans l'Est du pays, la situation s'y étant stabilisée et normalisée. Dans le Nord du pays (district de E._______et le Sud des districts de Vavunyia et H._______ [sur cette délimitation géographique, cf. ATAF E-6220/2006 consid. 13.2.1 et 13.2.2]), l'exécution du renvoi doit être analysée au cas par cas. Enfin, dans la région de Vanni, l'exécution du renvoi n'est pas raisonnablement exigible.</w:t>
      </w:r>
    </w:p>
    <w:p>
      <w:r>
        <w:rPr>
          <w:b/>
        </w:rPr>
        <w:t>E. 5.3</w:t>
      </w:r>
    </w:p>
    <w:p>
      <w:r>
        <w:t>En l'espèce, les recourants auraient vécu, selon leurs déclarations, à plusieurs endroits différents, soit principalement à E._______, H._______ et G._______. Le Tribunal relève que, conformément aux développements susmentionnés, l'exécution du renvoi dans cette région est en principe raisonnablement exigible. Cependant,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 la province du Nord (telles que définies dans l'ATAF E-6220/2006) ayant quitté leur région d'origine après la fin de la guerre et pour celles l'ayant fui avant. Lorsque les requérants sont partis après la fin de la guerre civile qui a ravagé le pays, soit après mai 2009, un retour pourra en principe être exigé de lui.</w:t>
      </w:r>
    </w:p>
    <w:p>
      <w:r>
        <w:rPr>
          <w:b/>
        </w:rPr>
        <w:t>E. 5.4</w:t>
      </w:r>
    </w:p>
    <w:p>
      <w:r>
        <w:t>Les intéressés ont affirmé avoir quitté leur région d'origine le 23 août 2009 ou 2010 selon les versions. Dans tous les cas, ils ont quitté leur pays d'origine après la fin des hostilités. En outre, il ne ressort du dossier aucun élément dont on pourrait inférer que l'exécution du renvoi impliquerait une mise en danger concrète des intéressés. Certes, le Tribunal est conscient qu'un retour au Sri Lanka ne sera pas exempt de difficultés. Toutefois, même dans ces conditions, une réinstallation dans la région de E._______ou à H._______ - que les recourants connaissent très bien puisqu'ils y ont, selon leurs propres dires, vécu avant leur départ du pays - est raisonnablement exigible. De plus, les intéressés sont jeunes et n'ont pas allégué souffrir de problème de santé particulier pour lesquels ils ne pourraient pas être soignés dans leur pays d'origine. De surcroît, A._______ bénéficie d'une expérience professionnelle dans divers domaines et devrait ainsi, au moins à moyen terme, pouvoir trouver un emploi. A cela s'ajoute que contrairement à ce qui est allégué dans leur recours, les recourants pourront affronter les difficultés liées à leur réinstallation. En effet, malgré le décès de la mère du recourant et du père de la recourante, rien ne permet de conclure que les intéressés ne pourront pas compter avec l'appui de leur nombreux oncles et tantes (pour la plupart installé dans E._______). On peut en effet attendre d'eux qu'ils contribuent à la subsistance de leur neveux ou nièce, à tout le moins dans un premier temps. Par conséquent, le Tribunal n'estime pas établie en l'occurrence l'inexistence d'un réseau familial Enfin, ils pourront solliciter auprès des autorités cantonales compétentes une aide au retour individuelle pour faciliter, s'il y a lieu, leur réinstallation dans leur pays (cf. art. 93 LAsi et art. 73 à 78 de l'ordonnance 2 du 11 août 1999 sur l'asile [OA 2, RS 142.312]).</w:t>
      </w:r>
    </w:p>
    <w:p>
      <w:r>
        <w:rPr>
          <w:b/>
        </w:rPr>
        <w:t>E. 5.5</w:t>
      </w:r>
    </w:p>
    <w:p>
      <w:r>
        <w:t>S'agissant de l'intérêt supérieur des enfants, le Tribunal constate que ceux-ci ne sont en Suisse que depuis un peu moins de deux ans. En outre, il ne ressort pas du dossier qu'une intégration dans le système scolaire en vigueur au Sri Lanka constituerait pour eux un effort insurmontable au vu de leur âge actuel. Par ailleurs, compte tenu du peu de temps passé en Suisse, il ne peut être considéré qu'ils auraient coupé tout lien avec le Sri Lanka et le milieu socioculturel qui est à l'origine le leur. De plus, en cas de retour, les enfants ne seront pas exposés à une précarité particulière et pourront s'appuyer sur le réseau familial de leurs parents. Dans ces conditions, il y a tout lieu de penser qu'ils pourront mener une existence conforme à la dignité humaine.</w:t>
      </w:r>
    </w:p>
    <w:p>
      <w:r>
        <w:rPr>
          <w:b/>
        </w:rPr>
        <w:t>E. 5.6</w:t>
      </w:r>
    </w:p>
    <w:p>
      <w:r>
        <w:t>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ATAF 2010/45 consid. 8.3 et réf. jurispr. citées ; voir aussi JICRA 2006 n° 13 consid. 3.5 p. 143, JICRA 1998 n° 31 consid. 8c/ff/bbb p. 259s.). Toutefois, en l'espèce, il ne semble pas que de telles difficultés existent au vu de ce qui précède.</w:t>
      </w:r>
    </w:p>
    <w:p>
      <w:r>
        <w:rPr>
          <w:b/>
        </w:rPr>
        <w:t>E. 5.7</w:t>
      </w:r>
    </w:p>
    <w:p>
      <w:r>
        <w:t>Pour ces motifs, l'exécution du renvoi doit être considérée comme raisonnablement exigible.</w:t>
      </w:r>
    </w:p>
    <w:p>
      <w:r>
        <w:rPr>
          <w:b/>
        </w:rPr>
        <w:t>E. 6</w:t>
      </w:r>
    </w:p>
    <w:p>
      <w:r>
        <w:t>Dans la mesure où les conclusions du recours, au moment du dépôt de ce dernier, n'étaient pas d'emblée vouées à l'échec, la demande d'assistance judiciaire partielle est admise (art. 65 al. 1 PA).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