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E-27/2024 vom 2. Februar 2024</w:t>
      </w:r>
    </w:p>
    <w:p>
      <w:r>
        <w:t>Bundesverwaltungsgericht, 2024-02-02, DE</w:t>
      </w:r>
    </w:p>
    <w:p>
      <w:r>
        <w:rPr>
          <w:b/>
        </w:rPr>
        <w:t xml:space="preserve">Quelle: </w:t>
      </w:r>
      <w:r>
        <w:t>https://mcp.opencaselaw.ch/entscheid/bvger_E-27_2024</w:t>
      </w:r>
    </w:p>
    <w:p>
      <w:r>
        <w:t>FR: TAF E-27/2024 du 2 février 2024</w:t>
      </w:r>
    </w:p>
    <w:p>
      <w:r>
        <w:t>IT: TAF E-27/2024 del 2 febbraio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Beschwerden sind frist- und formgerecht eingereicht worden. Die Beschwerdeführenden 1 und 2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E-27/2024 und E-29/2024 vereinigt.</w:t>
      </w:r>
    </w:p>
    <w:p>
      <w:r>
        <w:t>E-27/2024; E-29/2024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6.1</w:t>
      </w:r>
    </w:p>
    <w:p>
      <w:r>
        <w:t>In der angefochtenen Verfügung im Beschwerdeverfahren E-29/23024 (Beschwerdeführende 1, Eltern und minderjährige Tochter) hielt das SEM fest, dass keine beachtliche Wahrscheinlichkeit bestehe, dass die Be- schwerdeführenden in der Türkei in absehbarer Zeit flüchtlingsrelevante Verfolgungsmassnahmen zu befürchten hätten. Die Beschwerdeführenden hätten angegeben, nach ihrer Ausreise von Nachbarn von der behördlichen Suche nach dem Beschwerdeführer A._______ und in der Folge vom</w:t>
      </w:r>
    </w:p>
    <w:p>
      <w:r>
        <w:t>E-27/2024; E-29/2024 Seite 7 Rechtsanwalt in der Türkei von einem gegen A._______ eingeleiteten Er- mittlungsverfahren beziehungsweise dem Vorliegen eines entsprechenden Haftbefehls erfahren zu haben. Zunächst sei festzuhalten, dass diese Be- hauptungen bis dato unbelegt geblieben seien und teils auf Hörensagen beziehungsweise Auskünften von Drittpersonen beruhten. Allein aus dem Umstand, dass die Polizei nach dem Beschwerdeführer A._______. su- chen würde, liesse sich ohnehin keine asylbeachtliche Verfolgung ableiten.</w:t>
      </w:r>
    </w:p>
    <w:p>
      <w:r>
        <w:rPr>
          <w:b/>
        </w:rPr>
        <w:t>E. 6.2</w:t>
      </w:r>
    </w:p>
    <w:p>
      <w:r>
        <w:t>Als Grund für die geltend gemachte polizeiliche Suche habe der Be- schwerdeführer A._______ zunächst seine Aktivitäten in den sozialen Me- dien angegeben, jedoch später die Vermutung ausgesprochen, es könnte auch wegen der vergangenen wiederholten polizeilichen Festnahmen sein (vgl. A73 F78, F92). Zum politischen Engagement auf den sozialen Medien befragt, habe der Beschwerdeführer äusserst unsubstantiierte Angaben gemacht (vgl. A73 F80ff). Zwar habe er angegeben, dass sein Facebook- Account vor der Ausreise aus der Türkei zwei Mal geschlossen worden sei. Er habe aber auch erklärt, dass er vor seiner Ausreise hinsichtlich der Ver- öffentlichung dieser Posts keine Schwierigkeiten gehabt habe (vgl. A73, F78, F86). Sodann gehe weder aus den diesbezüglichen Angaben noch aus den eingereichten Beweismitteln (diverse Facebook-Posts) hervor, wo- her die türkischen Behörden Kenntnis von den Social-Media-Aktivitäten hätten erhalten sollen noch welche Vorwürfe die türkischen Behörden ihm allenfalls machen würden. Die geltend gemachten Aktivitäten auf Social- Media liessen nicht auf ein ernsthaftes Engagement schliessen, zumal es sich lediglich um geteilte Fotos handle (vgl. eingereichte Fotos von diver- sen Social-Media-Beiträgen auf Facebook).</w:t>
      </w:r>
    </w:p>
    <w:p>
      <w:r>
        <w:rPr>
          <w:b/>
        </w:rPr>
        <w:t>E. 6.3</w:t>
      </w:r>
    </w:p>
    <w:p>
      <w:r>
        <w:t>Das politische Engagement der Beschwerdeführenden als Mitglieder bei der HDP habe sich gemäss eigenen Angaben auf ehrenamtliche Ver- einstätigkeiten beschränkt. Aufgrund der bloss niederschwelligen Tätigkeit für die HDP könne auch in Berücksichtigung der diesbezüglichen Beweis- mittel eine politische Exponiertheit verneint werden. Ferner sei zu betonen, dass der Beschwerdeführer sein Engagement für die HDP, seine geltend gemachte Aktivität in den sozialen Medien, die vor- gebrachte polizeiliche Suche sowie die Annahme, dass gegen ihn Ermitt- lungen aufgenommen worden seien (samt Vorliegen eines Haftbefehls) in der freien Schilderung der Asylgründe nicht erwähnt habe, sondern erst auf Nachfrage (vgl. A73 F67-F70). Daher seien diese Vorbringen als nachge- schoben zu erachten und deren Glaubhaftigkeit zu bezweifeln.</w:t>
      </w:r>
    </w:p>
    <w:p>
      <w:r>
        <w:t>E-27/2024; E-29/2024 Seite 8 Schliesslich sei anzumerken, dass auch der Umstand, dass der Beschwer- deführer entgegen eigener Aussage völlig legal und unter Vorweisen des eigenen Reisepasses aus der Türkei ausgereist sei, gegen eine nach Art. 3 AsylG beachtlichen Verfolgung spreche (vgl. UYAP-Screenshot bezüglich Ein- und Ausreise).</w:t>
      </w:r>
    </w:p>
    <w:p>
      <w:r>
        <w:rPr>
          <w:b/>
        </w:rPr>
        <w:t>E. 6.4</w:t>
      </w:r>
    </w:p>
    <w:p>
      <w:r>
        <w:t>Hinsichtlich der Vorbringen des Beschwerdeführers, im Jahre 1994 ver- urteilt und nach einem Monat in Gewahrsam nach seinem Freispruch wie- derholt von den Sicherheitsbehörden doch wieder behelligt worden zu sein, sei zunächst festzuhalten, dass den vorliegenden Akten keine Hinweise zu entnehmen seien, wonach die geltend gemachten Behelligungen tatsäch- lich im Zusammenhang mit dem zurückliegenden Strafverfahren aus dem Jahre 1994 stünden. Sodann stehe dieses weder in einem zeitlichen noch in einem kausalen Zusammenhang mit der Ausreise aus der Türkei an- fangs des Jahres 2023. Die behaupteten polizeilichen Anhaltungen, na- mentlich der Vorfall auf dem Weg ins Dorf im Jahre 2021 sowie der Vorfall vom 29. September 2022 seien (bei Wahrunterstellung) nicht als so gra- vierend zu bezeichnen, dass diesen eine Asylrelevanz zukämen. Dafür spreche auch der Umstand, dass er gemäss eigenen Angaben bei diesen Vorfällen jeweils ohne Auflagen bereits nach wenigen Stunden wieder frei- gelassen worden sei (vgl. A73, F69, F70). Gleiches gelte hierbei für die behaupteten Nachteile der Beschwerdeführerin, namentlich die Mitnahme an der Newroz-Feier und andere polizeiliche Behelligungen (Hausdurchsu- chungen, Anwerbungsversuche als Spitzel).</w:t>
      </w:r>
    </w:p>
    <w:p>
      <w:r>
        <w:rPr>
          <w:b/>
        </w:rPr>
        <w:t>E. 6.5</w:t>
      </w:r>
    </w:p>
    <w:p>
      <w:r>
        <w:t>Schliesslich seien die Vorbringen der Beschwerdeführerin im Zusam- menhang mit ihrer Zugehörigkeit zur kurdischen Ethnie und ihres aleviti- schen Glaubens vorliegend nicht asylrelevant. Dem SEM sei bekannt, dass Angehörige der kurdischen Bevölkerung und Alewiten in der Türkei Schikanen und Benachteiligungen verschiedenster Art ausgesetzt sein könnten. Dabei handle es sich nicht um ernsthafte Nachteile im Sinne des Asylgesetzes, die einen Verbleib im Heimatland verunmöglichen oder unzumutbar erschwerten. Aus diesem Grund führe die allgemeine Situation, in der sich die kurdische und alewitische Bevöl- kerung befinde, gemäss gefestigter Praxis für sich allein nicht zur Anerken- nung der Flüchtlingseigenschaft. Diese Einschätzung gelte trotz der sich nach dem Putschversuch im Juli 2016 allgemein verschlechternden Men- schenrechtslage in der Türkei, von der auch die Kurden, insbesondere im Südosten der Türkei, betroffen seien. Der Vollständigkeit halber sei an die- ser Stelle darauf hinzuweisen, dass vorliegend nicht von einem</w:t>
      </w:r>
    </w:p>
    <w:p>
      <w:r>
        <w:t>E-27/2024; E-29/2024 Seite 9 risikoschärfenden Faktor auszugehen sei, der die Einschätzung der Risi- koprofile der Beschwerdeführenden zu ändern vermöge. Die blosse Anhä- nger- oder Mitgliedschaft zu einer in der Türkei legalen Partei wie der HDP genüge nicht zur Annahme, dass die Beschwerdeführenden in den Fokus der türkischen Behörden gerückt seien.</w:t>
      </w:r>
    </w:p>
    <w:p>
      <w:r>
        <w:rPr>
          <w:b/>
        </w:rPr>
        <w:t>E. 6.6</w:t>
      </w:r>
    </w:p>
    <w:p>
      <w:r>
        <w:t>Bei fehlender flüchtlingsrechtlicher Relevanz könne darauf verzichtet werden, auf allfällige Unglaubhaftigkeitselemente in den Vorbringen der Beschwerdeführenden einzugehen. Es sei jedoch hinsichtlich der Glaub- haftigkeit der Vorbringen ein ausdrücklicher Vorbehalt anzubringen. So hät- ten sich die Beschwerdeführenden widersprüchlich zum Zeitpunkt ihrer Ausreise geäussert. Während die Beschwerdeführerin im Rahmen ihrer Anhörung den 30. Januar 2022 als Ausreisedatum genannt habe, habe der Beschwerdeführer angegeben, am 1. Februar 2022 ausgereist zu sein. Dem eingereichten e-Devlet-Auszug sei wiederum als Ausreisedatum der 23. Januar 2023 zu entnehmen. Auch hinsichtlich der Ausreiseart seien die Angaben widersprüchlich ausgefallen. So hätten beide angegeben, mit Pässen in die Schweiz eingereist zu sein, über die sie keine Angaben ma- chen könnten, da sie beide diese nie angeschaut hätten (vgl. 65, F39-F42: F73, F50-F65). Dem vom Beschwerdeführer eingereichten e-Devlet-Aus- zug sei jedoch zu entnehmen, dass er am 23. Januar 2023 mit seinem ei- genen Pass ausgereist sei. Besagte Widersprüche erweckten Zweifel an der Glaubhaftigkeit der Vorbringen. Sodann sei festzustellen, dass die vom Beschwerdeführer eingereichten Arztberichte aus der Türkei unmittelbar vor der Ausreise ausgestellt wor- den seien, weshalb der Schluss naheliegend erscheine, dass die Ausreise vermutlich bloss im Hinblick auf die gesundheitlichen Beschwerden und eine erhoffte spätere medizinische Behandlung in der Schweiz erfolgt sei.</w:t>
      </w:r>
    </w:p>
    <w:p>
      <w:r>
        <w:rPr>
          <w:b/>
        </w:rPr>
        <w:t>E. 7.1</w:t>
      </w:r>
    </w:p>
    <w:p>
      <w:r>
        <w:t>In der angefochtenen Verfügung im Beschwerdeverfahren E-27/23024 (Beschwerdeführer 2, volljähriger Sohn) hielt das SEM fest, dass die gel- tend gemachten Vorbringen des Beschwerdeführers (kurzzeitige Fest- nahme am 15. August 2021) asylrechtlich nicht relevant seien. Der Be- schwerdeführer habe angegeben, in F._______ zusammen mit einer Freundesgruppe Handouts verteilt und von der Polizei mitgenommen und befragt worden zu sein. Nach seiner Freilassung sei er politisch gar nicht mehr tätig gewesen. Solche Vorfälle seien als Einzelereignis mangels er- forderlicher Intensität nicht asylrelevant. Da er gemäss eigenen Angaben von der Polizei freigelassen worden sei und sich anschliessend während</w:t>
      </w:r>
    </w:p>
    <w:p>
      <w:r>
        <w:t>E-27/2024; E-29/2024 Seite 10 weiteren eineinhalb Jahren in seinem Zuhause in F._______ aufgehalten habe, sei schliesslich auch davon auszugehen, dass die genannten Nach- teile weder in einem direkten zeitlichen noch einem kausalen Zusammen- hang mit seiner Ausreise aus der Türkei am 1. Februar 2023 stünden.</w:t>
      </w:r>
    </w:p>
    <w:p>
      <w:r>
        <w:rPr>
          <w:b/>
        </w:rPr>
        <w:t>E. 7.2</w:t>
      </w:r>
    </w:p>
    <w:p>
      <w:r>
        <w:t>Hinsichtlich des weiteren Vorbringens, auf dem Weg ins Dorf zusam- men mit seiner Familie von der Polizei auf den Polizeiposten mitgenommen worden zu sein, sei festzuhalten, dass diese Handlung nicht gezielt gegen den Beschwerdeführer gerichtet gewesen sei, habe er doch angegeben, dass nur sein Vater festgenommen und befragt und im Rahmen von in der Folge stattgefundenen Hausdurchsuchungen beschimpft worden sei.</w:t>
      </w:r>
    </w:p>
    <w:p>
      <w:r>
        <w:rPr>
          <w:b/>
        </w:rPr>
        <w:t>E. 7.3</w:t>
      </w:r>
    </w:p>
    <w:p>
      <w:r>
        <w:t>Im Weiteren habe der Beschwerdeführer geltend gemacht, zu befürch- ten, bei einer allfälligen Rückkehr in die Türkei von den Sicherheitsbehör- den gesucht zu werden, da diese seine Eltern nicht hätte auffinden können. Allerdings sei der Beschwerdeführer nicht in der Lage gewesen, den Grund für die behördliche Suche nach seinen Eltern überhaupt zu benennen. Viel- mehr habe er ausweichend erklärt, dass seine Eltern selbst den Grund nicht kennen oder ihn vor ihm geheim halten würden (vgl. A31 F47). Dazu befragt, weshalb er wegen seinen Eltern gesucht werden sollte, habe er lediglich auf seine Festnahme im Zusammenhang mit der Verteilung der Handouts verwiesen und die Vermutung geäussert, wohl wegen seinem Vater geschlagen worden zu sein, ohne diese Vermutung zu konkretisie- ren. Aufgrund der Aktenlage sei daher davon auszugehen, dass besagter Vorfall nicht auf seinen Vater, sondern auf die Verteilaktion zurückzuführen sei. Somit seien vorliegend keine konkreten Hinweise aktenkundig, welche erwarten liessen, dass der Beschwerdeführer wegen seines familiären Um- felds mit beachtlicher Wahrscheinlichkeit und in absehbarer Zukunft von rechtserheblichen Reflexverfolgungsmassnahmen betroffen sein könnte. Zudem sei der Einwand, wonach gegen den Vater des Beschwerdeführers ein Ermittlungsverfahren eingeleitet worden sei, unbelegt geblieben. Fer- ner sei nicht ersichtlich, inwiefern dies bereits flüchtlingsrechtliche rele- vante Folgen für den Beschwerdeführer haben könnte.</w:t>
      </w:r>
    </w:p>
    <w:p>
      <w:r>
        <w:rPr>
          <w:b/>
        </w:rPr>
        <w:t>E. 7.4</w:t>
      </w:r>
    </w:p>
    <w:p>
      <w:r>
        <w:t>Schliesslich seien die Vorbringen des Beschwerdeführers im Zusam- menhang mit seiner Zugehörigkeit zur kurdischen Ethnie und seines alevi- tischen Glaubens (Beleidigungen und Schikanen durch Schul- und Karate- lehrer) vorliegend nicht asylrelevant.</w:t>
      </w:r>
    </w:p>
    <w:p>
      <w:r>
        <w:t>E-27/2024; E-29/2024 Seite 11</w:t>
      </w:r>
    </w:p>
    <w:p>
      <w:r>
        <w:rPr>
          <w:b/>
        </w:rPr>
        <w:t>E. 8</w:t>
      </w:r>
    </w:p>
    <w:p>
      <w:r>
        <w:t>In den beiden Beschwerden wurde im Wesentlichen geltend gemacht, dass der Anwalt in der Türkei kürzlich mitgeteilt habe, sowohl gegen den Be- schwerdeführer A._______ als auch den Beschwerdeführer 2 sei ein Er- mittlungsverfahren wegen Terrorpropaganda eröffnet worden. Dem Anwalt in der Türkei werde jedoch keine Einsicht gewährt, weil das Verfahren unter Geheimhaltungsbeschluss sei. Die Akten würden eingereicht, wenn der Geheimhaltungsbeschluss aufgehoben worden sei. Gemäss Angaben des türkischen Anwalts sei dieses Verfahren vermutlich wegen kritischen Inhal- ten in den sozialen Medien eingeleitet worden. Bereits die als Beweismittel eingereichten Fotografien des Beschwerdeführers A._______ mit einer PKK-Flagge könnten der Grund für die Einleitung eines Verfahrens sein. Hinsichtlich der widersprüchlichen Angaben der Beschwerdeführenden zur Ausreise sei zu berücksichtigen, dass der Schlepper alles organisiert habe. Die übrigen Argumente auf Beschwerdeebene erschöpfen sich in einer Wiederholung der bereits im Rahmen des vorinstanzlichen Verfahrens gel- tend gemachten Vorbringen, allgemeinen Ausführungen und unbelegt ver- bliebenen Behauptungen.</w:t>
      </w:r>
    </w:p>
    <w:p>
      <w:r>
        <w:rPr>
          <w:b/>
        </w:rPr>
        <w:t>E. 9.1</w:t>
      </w:r>
    </w:p>
    <w:p>
      <w:r>
        <w:t>Das Bundesverwaltungsgericht gelangt zum Schluss, dass die ange- fochtenen Verfügungen zu stützen sind. Das SEM ist darin mit ausführli- cher und überzeugender Begründung zum Schluss gelangt, dass die Vor- bringen der Beschwerdeführenden 1 und 2 die Voraussetzungen von Art. 3 AsylG nicht erfüllen. Zur Vermeidung von Wiederholungen kann daher – mit den nachfolgenden notwendigen Ergänzungen – vollständig auf die zu- treffenden Erwägungen der Vorinstanz gemäss obiger Zusammenfassung (vgl. E. 6 - E. 7) verwiesen werden.</w:t>
      </w:r>
    </w:p>
    <w:p>
      <w:r>
        <w:rPr>
          <w:b/>
        </w:rPr>
        <w:t>E. 9.2</w:t>
      </w:r>
    </w:p>
    <w:p>
      <w:r>
        <w:t>Auf Beschwerdeebene wurden im Rahmen der beiden Beschwerdeer- gänzungen vom 18. Januar 2024 und 25. Januar 2024 verschiedene hei- matliche Dokumente ins Recht gelegt. Der Rechtsvertreter der Beschwer- deführenden führt hierzu knapp gehalten aus, dass in Bezug auf den Be- schwerdeführer 1 und 2 Anschuldigung hinsichtlich einer Mitgliedschaft in einer terroristischen Organisation vorlägen. Ohne nähere Auseinanderset- zung wurden in den beiden obgenannten Eingaben in diesem Zusammen- hang verschiedene Kopien türkischer Ermittlungsbehörden beigelegt.</w:t>
      </w:r>
    </w:p>
    <w:p>
      <w:r>
        <w:t>E-27/2024; E-29/2024 Seite 12</w:t>
      </w:r>
    </w:p>
    <w:p>
      <w:r>
        <w:rPr>
          <w:b/>
        </w:rPr>
        <w:t>E. 9.3</w:t>
      </w:r>
    </w:p>
    <w:p>
      <w:r>
        <w:t>Aus den hierzu eingereichten heimatlichen behördlichen Unterlagen geht im Wesentlichen jedoch nur hervor, dass Gegenstand eines Ermitt- lungsberichtes der Abteilung zur Bekämpfung von Cyberkriminalität das Teilen von Links auf Facebook war. Nachdem die Betroffenen zu der anbe- raumten Befragung nicht erschienen waren, erfolgten am (…) Anträge der Staatsanwaltschaft von Yalova an das Friedensstrafgericht um Ausstellung eines Festnahmebefehls («Yakalama Emri Talebi») gegen die Betroffenen A._______ und D._______ (Verfahren […] und […]). Am 10. Januar 2024 stellte danach das Friedensstrafgericht von F._______ jeweils einen Fest- nahmebefehl («Yakalama Emri») aus. Der Grund für die Festnahme war hierbei lediglich eine Befragung zur Sache. Weiter wird ausdrücklich auf- geführt, dass die Betroffenen ohne Hinzukommen anderer Straftaten un- mittelbar nach der Befragung umgehend wieder freigelassen werden.</w:t>
      </w:r>
    </w:p>
    <w:p>
      <w:r>
        <w:rPr>
          <w:b/>
        </w:rPr>
        <w:t>E. 9.4</w:t>
      </w:r>
    </w:p>
    <w:p>
      <w:r>
        <w:t>Das Gericht hält in Bezug auf die Beweiskraft dieser Dokumente vorab fest, dass diese lediglich in Kopie (und in teils schwer leserlicher Schrift) vorliegen. Deren Beweiskraft ist daher schon aus diesem Grund einge- schränkt. Ferner ist darauf hinzuweisen, dass es den Beschwerdeführen- den bis dato auch nicht wirklich gelungen ist, ihre ohnehin geringfügigen Auftritte in den sozialen Medien hinreichend zu substanziieren. In den bei- den obgenannten Beschwerdeergänzungen werden denn auch kaum kon- krete Bemühungen unternommen, hierzu nähere Sachangaben zu tätigen oder den behaupteten Sachverhalt gehörig darzulegen.</w:t>
      </w:r>
    </w:p>
    <w:p>
      <w:r>
        <w:rPr>
          <w:b/>
        </w:rPr>
        <w:t>E. 9.5</w:t>
      </w:r>
    </w:p>
    <w:p>
      <w:r>
        <w:t>Auch bei Wahrunterstellung der Echtheit der eingereichten Dokumente vermögen diese jedoch keine begründete Furcht vor einer künftigen Ver- folgung hervorzurufen. Aus den eingereichten Dokumenten geht lediglich hervor, dass die Festnahmebefehle einzig deshalb ausgestellt wurden, weil die Betroffenen zu einer anberaumten Befragung nicht erschienen sind. Die Festnahmebefehle dienen lediglich der Befragung der Betroffenen; gleichzeitig wird angeführt, dass diese umgehend nach der Befragung wie- der zu entlassen sind. Einer solchen Ausgangslage kann daher noch keine Asylrelevanz zuerkannt werden.</w:t>
      </w:r>
    </w:p>
    <w:p>
      <w:r>
        <w:rPr>
          <w:b/>
        </w:rPr>
        <w:t>E. 9.6</w:t>
      </w:r>
    </w:p>
    <w:p>
      <w:r>
        <w:t>Die Beschwerdeführenden weisen letztlich auch kein geschärftes Risi- koprofil auf, welches hierbei zu einer anderen Sichtweise führen könnte. Das geltend gemachte Strafverfahren aus dem Jahr 1994 liegt mittlerweile fast drei Jahrzehnte zurück und endete letzten Endes mit einem Freispruch und weist im Übrigen offenkundig auch keine Relevanz mit den heute gel- tend gemachten Sachumständen auf. Auch die lediglich niederschwelligen politischen Tätigkeiten der Betroffenen verbleiben im Ergebnis ohne</w:t>
      </w:r>
    </w:p>
    <w:p>
      <w:r>
        <w:t>E-27/2024; E-29/2024 Seite 13 Relevanz; dies insbesondere auch vor dem Hintergrund, dass diese zu- meist ohnehin längere Zeit vor der Ausreise erfolgt sind und die Betroffenen danach ohne weiteres im Heimatland verbleiben sind. Die übrigen Vorbrin- gen (polizeiliche Anhaltungen, Benachteiligungen, Befragungen) erschöp- fen sich zumeist in reinen Parteibehauptungen und verblieben ohne Sub- stanz. Ferner hatten diese für die Betroffenen keine weitreichenden Nach- teile. Vor diesem Hintergrund kann aufgrund der bestehenden Aktenlage im Resultat nicht auf eine Asylrelevanz geschlossen werden.</w:t>
      </w:r>
    </w:p>
    <w:p>
      <w:r>
        <w:rPr>
          <w:b/>
        </w:rPr>
        <w:t>E. 9.7</w:t>
      </w:r>
    </w:p>
    <w:p>
      <w:r>
        <w:t>Der Vollständigkeit halber ist anzufügen, dass in der Türkei Verfahren wegen Einträgen auf sozialen Medien zwar in teilweise hoher Zahl einge- leitet, jedoch in hoher Zahl auch wieder eingestellt werden (vgl. hierzu das Urteil BVGer E-3568/2023 vom 19. September 2023, E.7.2.4).</w:t>
      </w:r>
    </w:p>
    <w:p>
      <w:r>
        <w:rPr>
          <w:b/>
        </w:rPr>
        <w:t>E. 9.8</w:t>
      </w:r>
    </w:p>
    <w:p>
      <w:r>
        <w:t>Zusammenfassend ist somit festzuhalten, dass die geltend gemachten Vorbringen keine begründete Furcht vor einer künftigen flüchtlingsrechtlich relevanten Verfolgung zu begründen vermögen. Die Beschwerdeführen- den verfügen, wie aufgezeigt, über kein politisches Profil. Die erlebten Schikanen im Alltag sind nicht geeignet, um eine flüchtlingsrechtlich rele- vante Verfolgung zu begründen. Ebenso führt die allgemeine Situation, in der sich die kurdische Bevölkerung befindet, gemäss gefestigter Praxis für sich allein nicht zur Anerkennung der Flüchtlingseigenschaft. Diese Ein- schätzung gilt trotz der sich nach dem Putschversuch im Juli 2016 allge- mein verschlechternden Menschenrechtslage in der Türkei, von der auch die Kurden, insbesondere im Südosten der Türkei, betroffen sind.</w:t>
      </w:r>
    </w:p>
    <w:p>
      <w:r>
        <w:rPr>
          <w:b/>
        </w:rPr>
        <w:t>E. 9.9</w:t>
      </w:r>
    </w:p>
    <w:p>
      <w:r>
        <w:t>Aus diesen Erwägungen ergibt sich, dass das SEM zu Recht die Flüchtlingseigenschaft der Beschwerdeführenden 1 und 2 verneint und de- ren Asylgesuche abgewiesen hat.</w:t>
      </w:r>
    </w:p>
    <w:p>
      <w:r>
        <w:rPr>
          <w:b/>
        </w:rPr>
        <w:t>E. 10.1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10.2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w:t>
      </w:r>
    </w:p>
    <w:p>
      <w:r>
        <w:t>E-27/2024; E-29/2024 Seite 14 solchen. Die Wegweisung wurde demnach zu Recht angeordnet (vgl. BVGE 2013/37 E.44; 2009/50 E. 9, je m.w.H.).</w:t>
      </w:r>
    </w:p>
    <w:p>
      <w:r>
        <w:rPr>
          <w:b/>
        </w:rPr>
        <w:t>E. 10.3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10.3.1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w:t>
      </w:r>
    </w:p>
    <w:p>
      <w:r>
        <w:t>E-27/2024; E-29/2024 Seite 15 Saadi gegen Italien 28. Februar 2008, Grosse Kammer 37201/06, §§ 124– 127 m.w.H.).</w:t>
      </w:r>
    </w:p>
    <w:p>
      <w:r>
        <w:rPr>
          <w:b/>
        </w:rPr>
        <w:t>E. 10.3.2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10.3.2.1</w:t>
      </w:r>
    </w:p>
    <w:p>
      <w:r>
        <w:t>Da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lassen würde.</w:t>
      </w:r>
    </w:p>
    <w:p>
      <w:r>
        <w:rPr>
          <w:b/>
        </w:rPr>
        <w:t>E. 10.3.2.2</w:t>
      </w:r>
    </w:p>
    <w:p>
      <w:r>
        <w:t>Die Beschwerdeführenden 1 seien arbeitsfähig, verfügten über ei- nen Schulabschluss sowie langjährige Berufserfahrung und ein familiäres Beziehungsnetz in der Türkei (vgl. A65 F23, F30; A73 F28, F30, F66, F67). Im Weiteren besitze der Beschwerdeführer M.A.S. eine Wohnung. Die Beschwerdeführenden A._______ und B._______ sowie ihre Tochter C._______ seien erst vor elf Monaten aus der Türkei ausgereist und mit den dortigen Lebensverhältnissen bestens vertraut. Auch stellten diese die primären Bezugspersonen der Tochter dar. Eine Rückkehr von C._______ in Begleitung ihrer Eltern in die Türkei sei somit auch mit dem Kindeswohl vereinbar.</w:t>
      </w:r>
    </w:p>
    <w:p>
      <w:r>
        <w:rPr>
          <w:b/>
        </w:rPr>
        <w:t>E. 10.3.2.3</w:t>
      </w:r>
    </w:p>
    <w:p>
      <w:r>
        <w:t>Weiter könne aufgrund der Aktenlage auf nicht auf eine Unzumut- barkeit aus medizinischen Gründen gesprochen werden. Aus den eingereichten ärztlichen Zeugnissen ergebe sich, dass beim Be- schwerdeführer A._______ ein neuroendokriner Tumor des Rektums diag- nostiziert worden sei. Hierbei habe er aber in der Schweiz bereits eine ent- sprechende Behandlung erhalten und sei am 26. September 2023 einer Operation unterzogen worden. In Bezug auf die weitere Behandlung der medizinischen Bedürfnisse des Betroffenen sei darauf hinzuweisen, dass die Gesundheitsversorgung in der Türkei grundsätzlich westeuropäischen Standards entspricht.</w:t>
      </w:r>
    </w:p>
    <w:p>
      <w:r>
        <w:t>E-27/2024; E-29/2024 Seite 16 Demgemäss könne in der Türkei grundsätzlich jede Krankheit behandelt werden und es seien praktisch alle Medikamente erhältlich. Folglich könne auf die vorhandenen medizinischen Möglichkeiten und Institutionen ver- wiesen werden, wo allfällige weitere Behandlungen und Abklärungen vor- genom-men werden könnten, zumal der Beschwerdeführer dort bereits in ärztlicher Behandlung gewesen sei. Die Beschwerdeführerin B._______ ihrerseits habe angegeben, wegen Zysten in der linken und rechten Brust und in der Gebärmutter in der Schweiz in ärztlicher Behandlung gewesen zu sein (vgl. A65 F4, F47). Der behandelnde Arzt habe ihr Medikamente verschrieben beziehungsweise Hormone verabreicht (vgl. A65 F46). Ferner sei sie mental angeschlagen (vgl. A65 F46). Auch hieraus könne nicht auf eine medizinische Notlage geschlossen wer- den. Es könne hierzu auf die Möglichkeit der Vornahme im Bedarfsfall wei- terer Abklärung und Behandlungen im Heimatstaat verwiesen werden. Ferner stehe es den Beschwerdeführenden im Weiteren frei, bei der kan- tonalen Rückkehrberatungsstelle medizinische Rückkehrhilfe zu beantra- gen (Art. 93 AsylG). Diese könne durch die Abgabe von Medikamenten, Hilfe bei der Ausreiseorganisation oder durch Unterstützung während und nach der Rückkehr gewährt werden. Die Tochter C._______ sei nach An- gaben des Beschwerdeführers gesund (vgl. A73 F109).</w:t>
      </w:r>
    </w:p>
    <w:p>
      <w:r>
        <w:rPr>
          <w:b/>
        </w:rPr>
        <w:t>E. 10.3.2.4</w:t>
      </w:r>
    </w:p>
    <w:p>
      <w:r>
        <w:t>Beim Beschwerdeführer 2 handle es sich um einen jungen und gesunden Mann, der fliessend türkisch spreche und das Gymnasium bis kurz vor Abschluss besucht habe (vgl. A31 F5, F74). Die finanzielle Situa- tion der Familie habe er als ausreichend bezeichnet (vgl. A31 F79). Obwohl er angegeben habe, in der Türkei nie einer Erwerbstätigkeit nachgegangen zu sein, befinde er sich im arbeitsfähigen Alter und verfüge über eine solide Schulbildung, weshalb er bei einer Rückkehr in den Heimatstaat mittels Erwerbstätigkeit und gegebenenfalls auch mit Unterstützung seiner Familie und Freunde für seinen Lebensunterhalt aufkommen könne. Die Angabe, er habe Schiffsbauingenieurwesen studieren wollen und wäre dafür nach Zypern gereist, belegt, dass er durchaus selbstständig sei und über die nötigen finanziellen Mittel verfüge. Schliesslich sei er erst vor rund elf Mo- naten aus der Türkei ausgereist (vgl. A31 F84), weshalb er mit den dortigen Verhältnissen nach wie vor bestens vertraut sei.</w:t>
      </w:r>
    </w:p>
    <w:p>
      <w:r>
        <w:t>E-27/2024; E-29/2024 Seite 17</w:t>
      </w:r>
    </w:p>
    <w:p>
      <w:r>
        <w:rPr>
          <w:b/>
        </w:rPr>
        <w:t>E. 10.3.2.5</w:t>
      </w:r>
    </w:p>
    <w:p>
      <w:r>
        <w:t>In den Beschwerden wurde unter Einreichung mehrerer ärztlicher Berichte im Wesentlichen geltend gemacht, dem Beschwerdeführer A._______ sei wegen Vorliegens eines neuroendokrinen Tumors am 26. September 2023 der Dickdarm operativ entfernt worden. Es stünden noch weitere Operationen bevor. Ein Abbruch der laufenden Behandlung würde möglicherweise mit bedrohlichen Folgen verbunden sein. Die in der Türkei tätigen Ärzte seien fast alle AKP-Anhänger, weshalb man nicht davon aus- gehen könne, dass er eine «richtige Behandlung» in Anspruch nehmen könne. Er werde Mitte Januar 2024 wieder operiert werden. Er befürchte, dass er bei der Einreise in die Türkei festgenommen werde und im Gefäng- nis sterben werde.</w:t>
      </w:r>
    </w:p>
    <w:p>
      <w:r>
        <w:rPr>
          <w:b/>
        </w:rPr>
        <w:t>E. 10.3.2.6</w:t>
      </w:r>
    </w:p>
    <w:p>
      <w:r>
        <w:t>Das Gericht kommt zu der Erkenntnis, dass der Einschätzung des SEM zuzustimmen ist, wonach das Gesundheitswesen in der Türkei grund- sätzlich westeuropäischen Standards entspricht und folglich auf die in der Heimat vorhandenen medizinischen Möglichkeiten und Institutionen ver- wiesen werden kann, wo allfällige weitere Behandlungen und Abklärungen vorgenommen werden könnten. Dem Austrittsbericht der Klinik (…) vom 25. September 2023 ist zu entnehmen, dass der Beschwerdeführer nach erfolgter operativer Entfernung des Dickdarms und der Anlegung eines Stomas bereits am 5. Oktober 2023 wieder in stabilem Zustand nach Hause entlassen werden konnte. Hiernach war lediglich noch eine haus- ärztliche Kontrolle vorgesehen und es wurde eine Endoskopie in 6 Mona- ten empfohlen. Im Bericht des (…) vom 21. November 2023 wird eine struk- turierte Nachsorge empfohlen und ein direktes Aufgebot des Beschwerde- führers für eine endoskopische Kontrolle Ende März 2024 festgelegt. Im auf Beschwerdeebene eingereichten ärztlichen Bericht von J._______, eidg. Fachpsychologe für Psychotherapie, vom 21. Dezember 2023 wird dem Beschwerdeführer A._______ eine mittelgradige depressive Episode mit somatischen Beschwerden attestiert. Entgegen der Behauptung in der Beschwerde sind den genannten aktuel- len ärztlichen Berichten somit keine Anhaltspunkte auf eine zwingende Notwendigkeit weiterer Operationen zu entnehmen. Ferner ist bloss eine Kontrolle durch den Hausarzt beziehungsweise die obgenannte Nachun- tersuchung vorgesehen. Auch beim weiteren Vorbringen, bei den in der Türkei arbeitenden Ärzten handle es sich fast um AKP-Anhänger, weshalb nicht davon auszugehen sei, dass der Beschwerdeführer «eine richtige Be- handlung in Anspruch nehmen könne» handelt es sich um eine durch nichts belegte, pauschalisierte Behauptung, zumal der Beschwerdeführer im Heimatstaat bereits hinreichende medizinische Behandlung erhielt. Es</w:t>
      </w:r>
    </w:p>
    <w:p>
      <w:r>
        <w:t>E-27/2024; E-29/2024 Seite 18 ist vielmehr davon auszugehen, dass die Nachkontrolle und bei allfälliger Notwendigkeit eine weitere Behandlung des Beschwerdeführers auch in dessen Heimatstaat gewährleistet wäre. Daher ist die Zumutbarkeit des Wegweisungsvollzugs der Beschwerdeführenden zu bejahen. In diesem Zusammenhang ist letztlich auch auf die Möglichkeit von Art. 45 Abs. 2bis AsylG hinzuweisen. Sofern die in der Schweiz durchgeführte Ope- ration beziehungsweise medizinische Behandlung wider Erwarten eine zwingende Nachbehandlung in der Schweiz erforderlich machen sollte, so könnte einer entsprechenden Ausgangslage mit einer Verlängerung der Ausreisefrist bereits angemessen begegnet werden. Ein langfristiges Voll- zugshindernis, welches aus medizinischen Gründen zu der Anordnung ei- ner vorläufigen Aufnahme führen könnte, wäre in solchen Umständen da- her nicht begründet.</w:t>
      </w:r>
    </w:p>
    <w:p>
      <w:r>
        <w:rPr>
          <w:b/>
        </w:rPr>
        <w:t>E. 10.4</w:t>
      </w:r>
    </w:p>
    <w:p>
      <w:r>
        <w:t>Schliesslich obliegt es den Beschwerdeführenden,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10.6</w:t>
      </w:r>
    </w:p>
    <w:p>
      <w:r>
        <w:t>Aus diesen Erwägungen ergibt sich, dass die angefochtenen Verfü- gungen Bundesrecht nicht verletzen, den rechtserheblichen Sachverhalt richtig sowie vollständig feststellen (Art. 106 Abs. 1 AsylG) und – soweit diesbezüglich überprüfbar – angemessen sind. Die Beschwerden sind ab- zuweisen.</w:t>
      </w:r>
    </w:p>
    <w:p>
      <w:r>
        <w:rPr>
          <w:b/>
        </w:rPr>
        <w:t>E. 11.1</w:t>
      </w:r>
    </w:p>
    <w:p>
      <w:r>
        <w:t>Die Rechtsbegehren in den beiden Beschwerden erweisen sich als aussichtslos, weshalb die Gesuche um Gewährung der unentgeltlichen Prozessführung und der unentgeltlichen Rechtsverbeiständung ungeach- tet einer allfälligen prozessualen Bedürftigkeit abzuweisen sind.</w:t>
      </w:r>
    </w:p>
    <w:p>
      <w:r>
        <w:rPr>
          <w:b/>
        </w:rPr>
        <w:t>E. 11.2</w:t>
      </w:r>
    </w:p>
    <w:p>
      <w:r>
        <w:t>Bei diesem Ausgang des Verfahrens sind die Kosten der vereinigten Verfahren den Beschwerdeführenden aufzuerlegen (Art. 63 Abs. 1 VwVG) und auf insgesamt Fr. 1’200.– festzusetzen (Art. 1–3 des Reglements vom 21. Februar 2008 über die Kosten und Entschädigungen vor dem Bundes- verwaltungsgericht [VGKE, SR 173.320.2]).</w:t>
      </w:r>
    </w:p>
    <w:p>
      <w:r>
        <w:t>E-27/2024; E-29/2024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