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E-2798/2021 vom 20. Mai 2021</w:t>
      </w:r>
    </w:p>
    <w:p>
      <w:r>
        <w:t>Bundesverwaltungsgericht, 2021-05-20, DE</w:t>
      </w:r>
    </w:p>
    <w:p>
      <w:r>
        <w:rPr>
          <w:b/>
        </w:rPr>
        <w:t xml:space="preserve">Quelle: </w:t>
      </w:r>
      <w:r>
        <w:t>https://mcp.opencaselaw.ch/entscheid/bvger_E-2798_2021_d20210520</w:t>
      </w:r>
    </w:p>
    <w:p>
      <w:r>
        <w:t>FR: TAF E-2798/2021 du 20 mai 2021</w:t>
      </w:r>
    </w:p>
    <w:p>
      <w:r>
        <w:t>IT: TAF E-2798/2021 del 20 maggio 2021</w:t>
      </w:r>
    </w:p>
    <w:p>
      <w:pPr>
        <w:pStyle w:val="Heading2"/>
      </w:pPr>
      <w:r>
        <w:t>Regeste</w:t>
      </w:r>
    </w:p>
    <w:p>
      <w:r>
        <w:t>Asyl und Wegweisung | Asyl und Wegweisung; Verfügung des SEM vom 20. Mai 2021</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142.20). Die Be- schwerdeführerin ist als Verfügungsadressatin zur Beschwerdeführung le- gitimiert (Art. 48 VwVG). Auf die frist- und formgerecht eingereichte Be- schwerde ist einzutreten (Art. 108 Abs. 6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t>E-2798/2021 Seite 6</w:t>
      </w:r>
    </w:p>
    <w:p>
      <w:r>
        <w:rPr>
          <w:b/>
        </w:rPr>
        <w:t>E. 4</w:t>
      </w:r>
    </w:p>
    <w:p>
      <w:r>
        <w:t>Im angefochtenen Entscheid hält die Vorinstanz fest, die Aussagen der Be- schwerdeführerin, welche sie im Laufe des vorliegenden sowie der voran- gegangen Verfahren gemacht habe, würden diverse Widersprüche aufwei- sen. Insbesondere gebe sie einerseits an, sie habe ihre Schwester von D._______ aus telefonisch vor den (…) gewarnt, anderseits erkläre sie, sie habe das letzte Mal in Angola mit ihrer Schwester Kontakt und danach kei- nen Zugriff mehr auf ihre Kontaktdaten gehabt. Weiter mache sie inkonsis- tente Angaben über den Tod ihrer Eltern sowie den Verbleib ihrer Identi- tätspapiere. Diese würden zwar nicht ihre Asylgründe betreffen, aber Zwei- fel an ihrer persönlichen Glaubwürdigkeit aufkommen lassen. Sodann seien die Schilderungen zu ihren Entführern sowie zur Entführungssitua- tion, unter anderem auch die geltend gemachten Misshandlungen, vage und oberflächlich ausgefallen. Die Angaben zu den beiden (…) würden sich offensichtlich auf öffentlich zugängliche Information beschränken, unter an- derem aus dem Internet. Zudem sei neben dem Umstand, dass sie nichts für die Reise gezahlt haben soll, nicht gänzlich nachvollziehbar, weshalb die (…) – sollten diese tatsächlich im Frauenhandel tätig gewesen sein – sie erst im dritten Anstellungsjahr hätten verkaufen wollen und dafür nicht bereits den ersten B._______aufenthalt genutzt haben. Das Vorbringen, die angolanischen Arbeitgeber hätten versucht, sie der Prostitution im Aus- land zuzuführen, wirke insgesamt konstruiert und unglaubhaft. Den ge- schilderten Erlebnissen in F._______ sei bereits deshalb keine flüchtlings- rechtliche Relevanz zu attestieren, da Asylgründe grundsätzlich in Bezug auf den Heimatstaat zu prüfen seien und es sich bei ihr nicht um eine staa- tenlose Person handle, bei der allenfalls Asylgründe in Bezug auf den letz- ten Aufenthaltsstaat zu prüfen wären. Ferner sei nicht davon auszugehen, dass sie aufgrund der in F._______ geltend gemachten Probleme entspre- chende Nachteile im Heimatstaat zu befürchten habe und auf diesbezügli- che Unglaubhaftigkeitselemente in den Vorbringen sei nicht weiter einzu- gehen.</w:t>
      </w:r>
    </w:p>
    <w:p>
      <w:r>
        <w:rPr>
          <w:b/>
        </w:rPr>
        <w:t>E. 5</w:t>
      </w:r>
    </w:p>
    <w:p>
      <w:r>
        <w:t>In der Rechtsmitteleingabe macht die Beschwerdeführerin im Wesentli- chen geltend, der Entscheid der Vorinstanz verletze Bundesrecht, nament- lich in der Form des Ermessensmissbrauchs sowie in der unvollständigen beziehungsweise fehlerhaften Sachverhaltsfeststellung. Weiter habe die Vorinstanz die gesetzliche Pflicht verletzt, die ihr im Rahmen der amtlichen Tätigkeit bekannt gewordenen Delikte den Strafverfolgungsbehörden zu melden. Darüber hinaus habe die Vorinstanz die im Übereinkommen zur Bekämpfung des Menschenhandels vorgesehene Bedenkfrist nicht</w:t>
      </w:r>
    </w:p>
    <w:p>
      <w:r>
        <w:t>E-2798/2021 Seite 7 gewährt. Bei der Würdigung der Vorbringen sei schliesslich nicht beachtet worden, dass es traumatisierten Opfern von sexueller Gewalt oder Men- schenhandel oftmals schwer falle, über das Erlebte zu berichten. In ihrem Heimatland wäre sie weiterer geschlechtsspezifischer Verfolgung schutz- los ausgeliefert, insbesondere ohne auf staatlichen Schutz zählen zu kön- nen.</w:t>
      </w:r>
    </w:p>
    <w:p>
      <w:r>
        <w:rPr>
          <w:b/>
        </w:rPr>
        <w:t>E. 6.1</w:t>
      </w:r>
    </w:p>
    <w:p>
      <w:r>
        <w:t>Einleitend ist festzuhalten, dass die Beschwerdeführerin die Umstände ihrer Reisen nach Europa sowie die geschilderte Festhaltung in D._______ grundsätzlich in kohärenter Weise zu schildern vermag. Allerdings ist dies- bezüglich festzustellen, dass sie im Verlaufe des Verfahrens ihre Peiniger nicht immer exakt gleich beschreibt (vgl. SEM-Akten A42/19 F98 und A12/9 F39). In Bezug auf die Geschehnisse nach der Entführung und Festhaltung in D._______ erhellt sodann nicht aus sich selbst, weshalb die Beschwer- deführerin, sollte sie sich tatsächlich aus den Fängen von Menschenhänd- lern gerettet haben können, nicht umgehend an die (…) Polizei wandte. Auch ist bemerkenswert, dass selbst die Einheimische, welche sie gemäss ihren Schilderungen bei sich aufnahm, sie nicht etwa an die (…) Behörden verwies, sondern ihr vielmehr einen Mittelsmann organisiert haben soll, welcher sie heimlich in die Schweiz brachte. Unplausibel mutet sodann an, dass die Beschwerdeführerin, nachdem sie von fremden Männern entführt worden sei, in der Schweiz via Internet eine Bekanntschaft mit einem frem- den Mann eingeht und nach dem ersten abschlägigen Asylentscheid scheinbar arglos zu diesem nach F._______ zieht. In diesem Zusammen- hang ist ferner festzuhalten, dass sie die Frage, weshalb sie nach den Er- lebnissen in D._______ zwar Kontakt mit einer fremden Person, nicht je- doch mit den eigenen Angehörigen aufnahm, nicht plausibel beantworten konnte (vgl. SEM-Akten A42/19 F92). Weiter ist festzustellen, dass sie sich in Bezug auf die Schwester insofern in auffälliger Weise widerspricht, als sie einmal erklärt, sie habe dieser aufgrund des in D._______ Erlebten te- lefonisch empfohlen, den Aufenthalt im Heimatland zu wechseln (vgl. SEM- Akten A10/12 Rz. 5.02), ein anderes Mal aussagt, sie hätte keinen Kontakt zur Schwester aufnehmen können, da ihr Telefon zerstört worden sei und das letzte Mal vor ihrer Ausreise mit ihr Kontakt gehabt habe (vgl. SEM- Akten A42 F33 ff.). Im Zusammenhang mit der Frage der Gefährdung im Falle einer Rückkehr ins Heimatland macht die Beschwerdeführerin geltend, es sei in ganz An- gola bekannt, dass die beiden (…) in den internationalen Frauenhandel verstrickt seien. Dabei legt die rechtliche vertretene Beschwerdeführerin</w:t>
      </w:r>
    </w:p>
    <w:p>
      <w:r>
        <w:t>E-2798/2021 Seite 8 auch auf Beschwerdeebene im Rahmen der ihr obliegenden Mitwirkungs- pflicht (Art. 8 AsylG) die Quelle ihrer Informationen nicht dar, obwohl ge- mäss ihren Ausführungen solche aus Nachrichten und Internet verfügbar sein müssten. Auch der angebliche politische Einfluss der beiden (…) ist nicht substantiiert dargelegt, was gleichermassen auf die angedeuteten Verstrickungen der Regierungspartei in den Frauenhandel in Angola zutrifft (vgl. SEM-Akten A42/19 F79 ff.). Nach dem Gesagten ist festzuhalten, dass die Vorbringen der Beschwer- deführerin an diversen Stellen unplausibel, bisweilen widersprüchlich und insgesamt konstruiert wirken. Aus dem Umstand, dass – wie in der Rechts- mitteleingabe ausgeführt wird – Opfer von Menschenhandel oftmals Mühe hätten, über das Erlebte kohärent zu berichten, vermag die Beschwerde- führerin schon deshalb nichts Wesentliches zu ihren Gunsten abzuleiten, da sich die Inkonsistenzen ihrer Vorbringen insbesondere aus dem geschil- derten Verhalten nach der angeblichen Entführung beziehungsweise Fest- haltung ergeben. Aufgrund der bereits festgestellten Unstimmigkeiten in den Vorbringen ist nicht mehr vertieft zu prüfen, ob sich die Ereignisse in F._______ tatsächlich so zugetragen haben, wie von der Beschwerdefüh- rerin geschildert. Diesbezüglich und im Weiteren kann ferner auf die Aus- führungen der Vorinstanz im angefochtenen Entscheid verwiesen werden, namentlich auf die dort festgestellten Diskrepanzen im Zusammenhang mit dem Verbleib der Eltern sowie der Identitätspapiere. Damit vermag die Beschwerdeführerin ihre Flüchtlingseigenschaft nicht glaubhaft darzulegen. Ergänzend ist festzuhalten, dass die Vorinstanz am 12. Dezember 2018 das Bundesamt für Polizei (Fedpol) über den Fall der Beschwerdeführerin unterrichtetet hat, den Akten ferner zu entnehmen ist, dass der Beschwerdeführerin eine Bedenkfrist im Sinne des Übereinkom- mens zur Bekämpfung des Menschenhandels gewährt wurde und die Ver- fügung des SEM entsprechend erst am 18. Februar 2019 erging (vgl. SEM- Akten A15/2 – A18/2 sowie A24/1; vgl. sodann bereits Sachverhalt Bst. A.c und A.d), womit sich die entsprechenden Vorhalte in der Rechtsmittelein- gabe als unbegründet erweisen. Die Rügen des Ermessensmissbrauchs sowie der fehlerhaften Sachverhaltsfeststellung werden ferner nicht näher substantiiert. Unter anderem aufgrund des Umstandes, dass die Sache nach dem Ausgeführten als spruchreif zu betrachten ist, erweisen sich die Rügen als unbegründet, weshalb sich vorliegend keine Kassation auf- drängt.</w:t>
      </w:r>
    </w:p>
    <w:p>
      <w:r>
        <w:t>E-2798/2021 Seite 9</w:t>
      </w:r>
    </w:p>
    <w:p>
      <w:r>
        <w:rPr>
          <w:b/>
        </w:rPr>
        <w:t>E. 6.2</w:t>
      </w:r>
    </w:p>
    <w:p>
      <w:r>
        <w:t>Aufgrund des Ausgeführten ist ergibt sich, dass die Vorinstanz die Flüchtlingseigenschaft der Beschwerdeführerin im Ergebnis zu Recht ver- neint und das Asylgesuch abgelehnt hat.</w:t>
      </w:r>
    </w:p>
    <w:p>
      <w:r>
        <w:rPr>
          <w:b/>
        </w:rPr>
        <w:t>E. 7.1</w:t>
      </w:r>
    </w:p>
    <w:p>
      <w:r>
        <w:t>Lehnt das Staatssekretariat das Asylgesuch ab oder tritt es darauf nicht ein, so verfügt es in der Regel die Wegweisung aus der Schweiz und ordnet den Vollzug an (Art. 44 AsylG).</w:t>
      </w:r>
    </w:p>
    <w:p>
      <w:r>
        <w:rPr>
          <w:b/>
        </w:rPr>
        <w:t>E. 7.2</w:t>
      </w:r>
    </w:p>
    <w:p>
      <w:r>
        <w:t>Die Beschwerdeführerin verfügt weder über eine ausländerrechtliche Aufenthaltsbewilligung noch über einen Anspruch auf Erteilung einer sol- 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wenigs- tens glaubhaft zu machen (vgl. BVGE 2011/24 E. 10.2 m.w.H.).</w:t>
      </w:r>
    </w:p>
    <w:p>
      <w:r>
        <w:rPr>
          <w:b/>
        </w:rPr>
        <w:t>E. 8.3</w:t>
      </w:r>
    </w:p>
    <w:p>
      <w:r>
        <w:t>Der Vollzug ist nicht zulässig, wenn völkerrechtliche Verpflichtungen der Schweiz einer Weiterreise der Ausländerin oder des Ausländers in den Heimat-, Herkunfts- oder einen Drittstaat entgegenstehen (Art. 83 Abs. 3 AIG). Da die Beschwerdeführerin die Flüchtlingseigenschaft nicht erfüllt, ist das flüchtlingsrechtliche Rückschiebungsverbot von Art. 33 Abs. 1 des Ab- 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 Weder aufgrund der Aussagen der Beschwerdeführerin noch aufgrund der übrigen Akten ergeben sich Anhaltspunkte dafür, dass sie für den Fall einer Ausschaffung in ihr Heimatland dort mit beachtlicher Wahrscheinlichkeit ei- ner nach Art. 3 EMRK oder FoK verbotenen Strafe oder Behandlung</w:t>
      </w:r>
    </w:p>
    <w:p>
      <w:r>
        <w:t>E-2798/2021 Seite 10 ausgesetzt wäre. Gemäss der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vom 28. Februar 2008, Grosse Kammer 37201/06, §§ 124–127 m.w.H.). Auch die allgemeine Menschenrechtssituation in An- gola lässt den Wegweisungsvollzug zum heutigen Zeitpunkt nicht als un- 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oder me- dizinischer Notlage konkret gefährdet sind. Solche Umstände, welche den Wegweisungsvollzug in genereller Weise unzumutbar erscheinen lassen würden, herrschen in Angola grundsätzlich nicht vor. Lediglich in Bezug auf die Provinz Cabinda bestehen Vorbehalte im Zusammenhang mit der Si- cherheitslage (vgl. BVGE 2014/26 E. 9.14 sowie aus jüngerer Zeit Urteile des BVGer D-6361/2024 vom 23. Oktober 2024 und D-470/2024 vom 22. August 2024 E. m.w.H.). Die Beschwerdeführerin ging vor ihrer Ausreise aus dem Heimatland ver- schiedenen Erwerbstätigkeiten, zuletzt in leitender Stellung nach und kann in sozialer Hinsicht insbesondere auf ihre Schwester und eine ihr naheste- hende Tante zählen. Weiter befinden sich gemäss ihren Aussagen zwei Häuser in Familienbesitz, unter anderem in C._______, wo sie vor ihrer Ausreise gelebt hat (vgl. SEM-Akten A42/19 F16 ff., F40., F54). Ferner hat die rechtlich vertretene Beschwerdeführerin im Rahmen ihrer Mitwirkungs- pflicht (vgl. Art. 8 AsylG) keine Arztzeugnisse eingereicht beziehungsweise legt sie keine gesundheitlichen Beeinträchtigungen dar, welche dem Voll- zug der Wegweisung entgegenstehen könnten. In Bezug auf die Zumut- barkeit des Wegweisungsvollzuges kann auch auf die zutreffenden Aus- führungen der Vorinstanz verwiesen werden. Für die Befürchtung der Be- schwerdeführerin, sie würde im Falle ihrer Rückkehr einer in sozialer und wirtschaftlicher Hinsicht prekären Situation ausgesetzt, wie sie in pauscha- ler Weise und unter Verweis auf eine nicht mehr aktuelle Praxis geltend macht, besteht kein begründeter Anlass. Der Wegweisungsvollzug erweist sich somit auch in individueller Hinsicht als zumutbar.</w:t>
      </w:r>
    </w:p>
    <w:p>
      <w:r>
        <w:t>E-2798/2021 Seite 11</w:t>
      </w:r>
    </w:p>
    <w:p>
      <w:r>
        <w:rPr>
          <w:b/>
        </w:rPr>
        <w:t>E. 8.5</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Da die Beschwerdeführerin innert Frist keine Fürsorgebestätigung zu den Akten gab, ist die unter Vorbehalt gewährte unentgeltliche Prozessführung androhungsgemäss zu widerrufen. Entsprechend dem Ausgang des Ver- fahrens sind ihr die Kosten aufzuerlegen (Art. 63 Abs. 1 VwVG) und auf insgesamt Fr. 750.– festzusetzen (Art. 1–3 des Reglements vom 21. Feb- ruar 2008 über die Kosten und Entschädigungen vor dem Bundesverwal- tungsgericht [VGKE; SR 173.320.2]).</w:t>
      </w:r>
    </w:p>
    <w:p>
      <w:r>
        <w:t>(Dispositiv nächste Seite)</w:t>
      </w:r>
    </w:p>
    <w:p>
      <w:r>
        <w:t>E-2798/2021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