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E-2785/2025 vom 15. August 2025</w:t>
      </w:r>
    </w:p>
    <w:p>
      <w:r>
        <w:t>Bundesverwaltungsgericht, 2025-08-15, DE</w:t>
      </w:r>
    </w:p>
    <w:p>
      <w:r>
        <w:rPr>
          <w:b/>
        </w:rPr>
        <w:t xml:space="preserve">Quelle: </w:t>
      </w:r>
      <w:r>
        <w:t>https://mcp.opencaselaw.ch/entscheid/bvger_E-2785_2025</w:t>
      </w:r>
    </w:p>
    <w:p>
      <w:r>
        <w:t>FR: TAF E-2785/2025 du 15 août 2025</w:t>
      </w:r>
    </w:p>
    <w:p>
      <w:r>
        <w:t>IT: TAF E-2785/2025 del 15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E-2785/2025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Nachdem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w:t>
      </w:r>
    </w:p>
    <w:p>
      <w:r>
        <w:rPr>
          <w:b/>
        </w:rPr>
        <w:t>E. 4.1</w:t>
      </w:r>
    </w:p>
    <w:p>
      <w:r>
        <w:t>In der Beschwerde wird in formeller Hinsicht gerügt, dass die Vor- instanz in der angefochtenen Verfügung nicht auf die sexuellen Übergriffe seitens R. eingegangen sei, obwohl sein Vorgehen demjenigen von Men- schenhändlern entspreche. Damit wird sinngemäss eine Verletzung der Begründungspflicht als Teilgehalt des Anspruchs auf rechtliches Gehör gel- tend gemacht.</w:t>
      </w:r>
    </w:p>
    <w:p>
      <w:r>
        <w:rPr>
          <w:b/>
        </w:rPr>
        <w:t>E. 4.2</w:t>
      </w:r>
    </w:p>
    <w:p>
      <w:r>
        <w:t>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w:t>
      </w:r>
    </w:p>
    <w:p>
      <w:r>
        <w:t>E-2785/2025 Seite 5 ernsthaft zu prüfen und in ihrer Entscheidfindung angemessen zu berück- sichtigen (vgl. BGE 143 III 65 E. 5.2 S. 70).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Nicht erforderlich ist, dass sich die Be- gründung mit allen Parteistandpunkten einlässlich auseinandersetzt und jedes einzelne Vorbringen ausdrücklich widerlegt (vgl. BGE 143 III 65 E. 5.2 S. 70; BVGE 2011/37 E. 5.4.1 und 2008/47 E. 3.2)</w:t>
      </w:r>
    </w:p>
    <w:p>
      <w:r>
        <w:rPr>
          <w:b/>
        </w:rPr>
        <w:t>E. 4.3</w:t>
      </w:r>
    </w:p>
    <w:p>
      <w:r>
        <w:t>Vorliegend hat sich die Vorinstanz in ihrer Verfügung hinreichend mit den Vorbringen der Beschwerdeführerin auseinandergesetzt, weshalb keine Verletzung der Begründungspflicht ersichtlich ist. Die Beschwerde- führerin verkennt, dass das SEM seiner Begründungspflicht Genüge tut, wenn es im Rahmen der Begründung die wesentlichen Überlegungen nennt, welche es seinem Entscheid zugrunde legt. Da die Beschwerdefüh- rerin im vorinstanzlichen Verfahren in keiner Weise dargelegt hat, inwiefern ihr aufgrund des Vorgehens von R. weiterhin eine asylrelevante Verfolgung drohe, war das SEM nicht gehalten, im Entscheid weiter darauf einzuge- hen.</w:t>
      </w:r>
    </w:p>
    <w:p>
      <w:r>
        <w:rPr>
          <w:b/>
        </w:rPr>
        <w:t>E. 4.4</w:t>
      </w:r>
    </w:p>
    <w:p>
      <w:r>
        <w:t>Nach dem Gesagten besteht keine Veranlassung, die angefochtene Verfügung aus formellen Gründen aufzuheben und die Sache an die Vor- instanz zurückzuweisen. Das entsprechende Subeventualbegehren ist ab-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E-2785/2025 Seite 6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dass es sich bei der schlechten Behandlung durch die Stiefmutter um familiäre Probleme handle, denen kein asylrelevantes Motiv zu Grunde liege, weshalb diese Vorbringen keine Asylrelevanz zu entfalten vermöch- ten. Ferner seien allfällige Asylvorbringen, die sich in G._______ oder D._______ ereignet hätten, einzig dann geeignet, die Flüchtlingseigen- schaft zu begründen, wenn diese auch im Heimatstaat zu einer Verfol- gungssituation führen würden, was aus der Aktenlage nicht geschlossen werden könne. Ohne die Tragweite des Vorfalls an der E._______ Grenze zu verkennen, handle es sich dabei denn auch nicht um ein Ereignis, das in Zusammenhang zu ihren Ausreisegründen stehe und es lägen keine Hinweise vor, dass sie durch die genannten Personen nach dem Vorfall noch weitere Nachteile erlitten habe.</w:t>
      </w:r>
    </w:p>
    <w:p>
      <w:r>
        <w:rPr>
          <w:b/>
        </w:rPr>
        <w:t>E. 6.2</w:t>
      </w:r>
    </w:p>
    <w:p>
      <w:r>
        <w:t>In der Rechtsmitteleingabe wird dagegen eingewendet, Die Vorinstanz sei in der angefochtenen Verfügung nicht auf die sexuellen Übergriffe sei- tens R. eingegangen. Er habe sie zur Ausreise aus Kamerun überredet und ihr ein besseres Leben in Europa in Aussicht gestellt, wie dies für Men- schenhändler üblich sei. Er habe ihr Essen und Geschenke gemacht, damit sie von ihm abhängig und gefügig werde. Im Gegenzug habe er sexuelle Dienste von ihr erzwungen. Das Verhalten von R. stehe in direktem Zu- sammenhang zu ihrer Ausreise aus Kamerun.</w:t>
      </w:r>
    </w:p>
    <w:p>
      <w:r>
        <w:rPr>
          <w:b/>
        </w:rPr>
        <w:t>E. 7.1</w:t>
      </w:r>
    </w:p>
    <w:p>
      <w:r>
        <w:t>Das Bundesverwaltungsgericht gelangt nach Prüfung der Akten zur Er- kenntnis, dass die Vorbringen der Beschwerdeführerin den Anforderungen an die Flüchtlingseigenschaft nach Art. 3 AsylG nicht standzuhalten vermö- gen.</w:t>
      </w:r>
    </w:p>
    <w:p>
      <w:r>
        <w:t>E-2785/2025 Seite 7</w:t>
      </w:r>
    </w:p>
    <w:p>
      <w:r>
        <w:rPr>
          <w:b/>
        </w:rPr>
        <w:t>E. 7.2</w:t>
      </w:r>
    </w:p>
    <w:p>
      <w:r>
        <w:t>Betreffend die vorgebrachte Behandlung durch die Stiefmutter ist in Übereinstimmung mit der Vorinstanz vorab festzuhalten, dass es sich hier- bei um familiäre Probleme handelt, welchen kein asylrelevantes Motiv im Sinne von Art. 3 AsylG zugrunde liegt.</w:t>
      </w:r>
    </w:p>
    <w:p>
      <w:r>
        <w:rPr>
          <w:b/>
        </w:rPr>
        <w:t>E. 7.3</w:t>
      </w:r>
    </w:p>
    <w:p>
      <w:r>
        <w:t>Betreffend den Vorfall in G._______ beziehungsweise D._______ hat die Vorinstanz zudem zutreffend dargelegt, dass dieser nicht zu einer Ver- folgungssituation im Heimatstaat der Beschwerdeführerin führt, weshalb sich weitere Ausführungen hierzu ebenfalls erübrigen.</w:t>
      </w:r>
    </w:p>
    <w:p>
      <w:r>
        <w:rPr>
          <w:b/>
        </w:rPr>
        <w:t>E. 7.4</w:t>
      </w:r>
    </w:p>
    <w:p>
      <w:r>
        <w:t>Soweit die Beschwerdeführerin zudem geltend macht, R. habe ihr in Europa ein besseres Leben versprochen und sie abhängig sowie gefügig gemacht, wie dies für Menschenhändler üblich sei, ist festzuhalten, dass die Problematik des Menschenhandels grundsätzlich nicht an ein flücht- lingsrechtliches Merkmal anknüpft. Vielmehr handelt es sich dabei um ein ausschliesslich gemeinrechtlich motiviertes Verbrechen ohne asylrelevan- tes Motiv. Einer möglichen Gefährdung ist daher im Rahmen der zu prü- fenden Wegweisungsvollzugshindernisse, insbesondere nach Art. 3 und 4 EMRK Rechnung zu tragen (vgl. BVGE 2016/27, insb. E. 5.3.1; Urteil des BVGer E-3284/2021 vom 27. April 2023 E. 6.3 m.w.H).</w:t>
      </w:r>
    </w:p>
    <w:p>
      <w:r>
        <w:rPr>
          <w:b/>
        </w:rPr>
        <w:t>E. 7.5</w:t>
      </w:r>
    </w:p>
    <w:p>
      <w:r>
        <w:t>Zusammenfassend ist festzuhalten, dass es der Beschwerdeführerin nicht gelungen ist, eine im Sinne von Art. 3 AsylG relevante Verfolgungs- gefahr nachzuweisen oder glaubhaft darzutun. Die Vorinstanz hat das Asyl- gesuch der Beschwerdeführerin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E-2785/2025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der Beschwerdefüh- rerin nicht gelungen ist, eine asylrechtlich erhebliche Gefährdung nachzu- weisen oder glaubhaft zu machen, kann der in Art. 5 AsylG verankerte Grundsatz der Nichtrückschiebung im vorliegenden Verfahren keine An- 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ihr im Fall einer Rückkehr in ihren</w:t>
      </w:r>
    </w:p>
    <w:p>
      <w:r>
        <w:t>E-2785/2025 Seite 9 Heimatstaat Folter oder unmenschliche Behandlung drohen würde (vgl. Ur- teil des EGMR Saadi gegen Italien 28. Februar 2008, Grosse Kammer 37201/06, § 124 ff. m.w.H.). Nach den vorstehenden Ausführungen gelingt ihr das nicht. Die geltend gemachten sexuellen Übergriffe durch R. vermö- gen an dieser Einschätzung nichts zu ändern. Zwar wird nicht in Abrede gestellt, dass die Beschwerdeführerin Opfer sexueller Gewalt geworden ist. Es liegen aber keine Hinweise darauf vor, dass das Vorgehen von R. als Menschenhandel zu qualifizieren ist. Da zudem R. gemäss ihren Aus- sagen bei der Überquerung des Mittelmeers verstorben ist, hat sie bei einer Rückkehr in den Heimatstaat keine Nachteile durch ihn mehr zu befürch- ten, womit eine allfällige Re-Trafficking-Gefahr ohnehin zu verneinen ist. Schliesslich lässt auch die allgemeine Menschenrechtssituation im Heimat- staat den Wegweisungsvollzug zum heutigen Zeitpunkt nicht generell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Urteil des Bundesverwaltungsgerichts E-3202/2025 vom 11. Juni 2025, E. 8.4.2).</w:t>
      </w:r>
    </w:p>
    <w:p>
      <w:r>
        <w:rPr>
          <w:b/>
        </w:rPr>
        <w:t>E. 9.3.2</w:t>
      </w:r>
    </w:p>
    <w:p>
      <w:r>
        <w:t>Bezüglich der individuellen Situation der Beschwerdeführerin ist da- rauf hinzuweisen, dass es sich bei ihr um eine gesunde und arbeitsfähige junge Frau handelt, die Arbeitserfahrungen in verschiedenen Bereichen sammeln konnte. Zudem verfügt sie in Kamerun weiterhin über ein stabiles Beziehungsnetz, so sind insbesondere ihre Geschwister, mit welchen sie ein gutes Verhältnis pflege, noch in Kamerun wohnhaft. Sollte sie nicht zur Stiefmutter zurückkehren wollen, hat sie die Möglichkeit, bei ihrer Schwes- ter in H._______ unterzukommen. Insofern die Beschwerdeführerin in der Rechtsmitteleingabe ferner darauf hinweist, sie sei in Kamerun stets von anderen Menschen abhängig gewesen, ist festzuhalten, dass sie zu</w:t>
      </w:r>
    </w:p>
    <w:p>
      <w:r>
        <w:t>E-2785/2025 Seite 10 Beginn der Beziehung mit R. lediglich (…) oder (…) Jahre alt war. Mittler- weile ist sie jedoch (…) Jahre alt und verfügt über mehr Lebenserfahrung, weshalb nicht ohne Weiteres davon ausgegangen werden kann, dass sie sich auch zukünftig von anderen Personen abhängig machen und sich so in gefährliche Situationen begeben wird. Es ist daher in Übereinstimmung mit dem SEM nicht davon auszugehen, die Beschwerdeführerin würde bei einer Rückkehr nach Kamerun aus individuellen Gründen in eine existen- zielle Notlage geraten. Soziale und wirtschaftliche Schwierigkeiten, von welchen die vor Ort ansässige Bevölkerung im Allgemeinen betroffen ist, stellen denn auch keine konkrete Gefährdung im Sinne von Art. 83 Abs. 4 AIG dar.</w:t>
      </w:r>
    </w:p>
    <w:p>
      <w:r>
        <w:rPr>
          <w:b/>
        </w:rPr>
        <w:t>E. 9.4</w:t>
      </w:r>
    </w:p>
    <w:p>
      <w:r>
        <w:t>Nach dem Gesagten erweist sich der Vollzug der Wegweisung auch als zumutbar.</w:t>
      </w:r>
    </w:p>
    <w:p>
      <w:r>
        <w:rPr>
          <w:b/>
        </w:rPr>
        <w:t>E. 9.5</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9.6</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am 2. Juni 2025 in gleicher Höhe geleistete Kostenvor- schuss ist zur Bezahlung der Verfahrenskosten zu verwenden. (Dispositiv nächste Seite)</w:t>
      </w:r>
    </w:p>
    <w:p>
      <w:r>
        <w:t>E-2785/2025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