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E-2785/2015 vom 3. November 2015</w:t>
      </w:r>
    </w:p>
    <w:p>
      <w:r>
        <w:t>Bundesverwaltungsgericht, 2015-11-03, DE</w:t>
      </w:r>
    </w:p>
    <w:p>
      <w:r>
        <w:rPr>
          <w:b/>
        </w:rPr>
        <w:t xml:space="preserve">Quelle: </w:t>
      </w:r>
      <w:r>
        <w:t>https://mcp.opencaselaw.ch/entscheid/bvger_E-2785_2015</w:t>
      </w:r>
    </w:p>
    <w:p>
      <w:r>
        <w:t>FR: TAF E-2785/2015 du 3 novembre 2015</w:t>
      </w:r>
    </w:p>
    <w:p>
      <w:r>
        <w:t>IT: TAF E-2785/2015 del 3 novembre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w:t>
      </w:r>
    </w:p>
    <w:p>
      <w:r>
        <w:rPr>
          <w:b/>
        </w:rPr>
        <w:t>E. 1.2</w:t>
      </w:r>
    </w:p>
    <w:p>
      <w:r>
        <w:t>Das vorliegende Urteil ergeht gestützt auf die Übergangsbestimmung zur Änderung des Asylgesetzes vom 28. September 2012 (in Kraft getreten am 29. September 2012), wonach für Asylgesuche, die im Ausland vor dem Inkrafttreten der Änderung vom 28. September 2012 gestellt worden sind, die Artikel 12, 19, 20, 41 Abs. 2, 52 und 68 in der bisherigen Fassung des Asylgesetzes Geltung haben.</w:t>
      </w:r>
    </w:p>
    <w:p>
      <w:r>
        <w:rPr>
          <w:b/>
        </w:rPr>
        <w:t>E. 1.3</w:t>
      </w:r>
    </w:p>
    <w:p>
      <w:r>
        <w:t>Auf die frist- und im Übrigen formgerecht eingereichte Beschwerde ist einzutreten (Art. 108 Abs. 1 AsylG, Art. 6 AsylG i.V.m. Art. 52 VwVG).</w:t>
      </w:r>
    </w:p>
    <w:p>
      <w:r>
        <w:rPr>
          <w:b/>
        </w:rPr>
        <w:t>E. 2</w:t>
      </w:r>
    </w:p>
    <w:p>
      <w:r>
        <w:t>Das Bundesverwaltungsgericht überprüft die angefochtene Verfügung auf Verletzung von Bundesrecht sowie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 4.2 Das SEM kann ein im Ausland gestelltes Asylgesuch ablehnen, wenn die asylsuchenden Personen keine Verfolgung glaubhaft machen können oder ihnen die Aufnahme in einem Drittstaat zugemutet werden kann (Art. 3, Art. 7 und aArt. 52 Abs. 2 AsylG). Gemäss aArt. 20 Abs. 2 AsylG kann das Eidgenössische Justiz- und Polizeidepartement (EJPD) schweizerische Vertretungen dazu ermächtigen, Asylsuchenden die Einreise zur Abklärung des Sachverhaltes zu bewilligen, wenn ihnen nicht zugemutet werden kann, im Wohnsitz- oder Aufenthaltsstaat zu bleiben oder in ein anderes Land auszureisen. 4.3 Bei diesem Entscheid sind die Voraussetzungen zur Erteilung einer Einreisebewilligung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w:t>
      </w:r>
    </w:p>
    <w:p>
      <w:r>
        <w:rPr>
          <w:b/>
        </w:rPr>
        <w:t>E. 5</w:t>
      </w:r>
    </w:p>
    <w:p>
      <w:r>
        <w:t>Die Vorinstanz verweigerte der Beschwerdeführerin die Einreise mit der Begründung, die Abklärung des Sachverhalts erfordere ihre Anwesenheit in der Schweiz nicht; aufgrund des vollständig erstellten Sachverhalts könne vielmehr davon ausgegangen werden, dass keine unmittelbare Gefährdung vorliege, welche die Anwesenheit in der Schweiz als notwendig erscheinen lasse. Auch wenn die Ausführungen rudimentär ausgefallen seien und es anderweitig zu Unstimmigkeiten gekommen sei, sei davon auszugehen, dass ihr zum Zeitpunkt ihrer Ausreise in ihrem Heimatstaat ernsthafte Nachteile im Sinne von Art. 3 AsylG entstanden seien. Daher sei zu prüfen, ob ihr der weitere Verbleib im Südsudan zugemutet werden könne. Ihre Angaben zum aktuellen Aufenthaltsort seien widersprüchlich. So könne nicht festgestellt werden, ob sie sich in B._______ oder C._______ aufhalte. Die Frage, ob sie sich überhaupt im Südsudan aufhalte, könne indes offengelassen werden, da trotz der prekären Lage dort, welche dem SEM bekannt sei, dennoch keine konkreten Anhaltspunkte für die Annahme bestünden, dass ein weiterer Verbleib dort weder zumutbar noch möglich sei. Denn die Gefahr einer ethnisch motivierten Verfolgung bestehe nicht. Nachteile, die sich aus Krieg oder Bürgerkrieg ergäben, seien dagegen keine Nachteile im Sinne von Art. 3 AsylG. Da sie bereits seit längerer Zeit im Südsudan lebe respektive in Khartum gelebt habe, bevor sie sich entschieden habe, in den Südsudan zu gehen, sei trotz der widrigen Lebensumstände davon auszugehen, dass sie dort Schutz gefunden habe oder gegebenenfalls Schutz finden könne. Im Südsudan seien zahlreiche Hilfsorganisationen tätig, die als Anlaufstellen dienten und Unterstützung böten in der Form von Impfschutz und Nahrung. Was die geltend gemachten medizinischen Probleme betreffe, so stehe es ihr offen, sich (beispielsweise in Juba) beim Amt des Hohen Flüchtlingskommissars der Vereinten Nationen (UNHCR) als Flüchtling registrieren zu lassen und gegebenenfalls in die geschützte Umgebung eines Flüchtlingslagers zu übersiedeln, wo das UNHCR die medizinische Versorgung der Flüchtlinge sicherstelle und sämtliche Flüchtlinge Zugang zu unentgeltlicher medizinischer Leistung hätten. Mit ihrem Bruder in der Schweiz verfüge die Beschwerdeführerin zwar über einen Anknüpfungspunkt zur Schweiz; dieser sei aber nicht derart gewichtig, als dass eine Abwägung der gesamten Umstände zum Schluss führen müsste, dass gerade die Schweiz den erforderlichen Schutz gewähren sollte. Die blosse Anwesenheit eines Bruders in der Schweiz bedeute noch keine besondere Beziehungsnähe der Beschwerdeführerin zur Schweiz. Ferner könne sie sowohl im Sudan als auch im Südsudan auf eine grosse eritreische Diaspora zurückgreifen, welche ihr Unterstützung bieten könne. Auch kulturell dürfte ihr der Südsudan wesentlich näher stehen als die Schweiz.</w:t>
      </w:r>
    </w:p>
    <w:p>
      <w:r>
        <w:rPr>
          <w:b/>
        </w:rPr>
        <w:t>E. 6</w:t>
      </w:r>
    </w:p>
    <w:p>
      <w:r>
        <w:t>Nach Prüfung der Akten teilt das Gericht die Auffassung der Vorinstanz, dass davon auszugehen ist, dass die Beschwerdeführerin in einem Drittstaat effektiven Schutz gefunden hat und sie daher nicht mehr schutzbedürftig im Sinne des Asylgesetzes ist. Ihren Aufenthalt im Südsudan respektive ihre Ausreise von Khartum, wo ihren Angaben zufolge ein Bruder lebt, in den Südsudan, wo sie angeblich gar keine Angehörigen hat, hat sie nicht substanziiert dargetan und ist nicht nachvollziehbar. Daher ist davon auszugehen, dass sie im Sudan, wenn nicht Südsudan, Schutz gefunden hat oder wieder finden könnte. Zumindest in Bezug auf den Sudan, wenn dies in Bezug auf den Südsudan auch fraglich ist, sind die Ausführungen der Vorinstanz, dass die Beschwerdeführerin Unterstützung einer grossen eritreischen Diaspora und gegebenenfalls Schutz und medizinische Versorgung in einem Flüchtlingslager des UNHCR finden könnte, für zutreffend zu erachten. Der Vorinstanz ist ferner darin zuzustimmen, dass die Beschwerdeführerin über keine besondere Beziehungsnähe zur Schweiz verfügt. Insbesondere begründet die blosse Anwesenheit eines Bruders in der Schweiz, wie die Vorinstanz zutreffend ausgeführt hat, (entgegen der Auffassung der Beschwerdeführerin auch in der Praxis des Bundesverwaltungsgerichts) noch keine besondere Beziehungsnähe. Nach dem Gesagten hat die Vorinstanz die Einreise zu Recht nicht bewilligt und das Asylgesuch abgelehnt.</w:t>
      </w:r>
    </w:p>
    <w:p>
      <w:r>
        <w:rPr>
          <w:b/>
        </w:rPr>
        <w:t>E. 7</w:t>
      </w:r>
    </w:p>
    <w:p>
      <w:r>
        <w:t>Aus diesen Erwägungen ergibt sich, dass die angefochtene Verfügung im Lichte von Art. 106 Abs. 1 AsylG nicht zu beanstanden ist. Die Beschwerde ist abzuweisen.</w:t>
      </w:r>
    </w:p>
    <w:p>
      <w:r>
        <w:rPr>
          <w:b/>
        </w:rPr>
        <w:t>E. 8</w:t>
      </w:r>
    </w:p>
    <w:p>
      <w:r>
        <w:t>Bei einer summarischen Prüfung der Akten erweisen sich die gestellten Rechtsbegehren als aussichtslos. Das Gesuch um unentgeltliche Rechtspflege ist daher abzuweisen (Art.65 Abs. 1 VwVG). Das Gesuch um Entbindung von der Vorschusspflicht ist mit dem vorliegenden Entscheid gegenstandslos geworden.</w:t>
      </w:r>
    </w:p>
    <w:p>
      <w:r>
        <w:rPr>
          <w:b/>
        </w:rPr>
        <w:t>E. 9</w:t>
      </w:r>
    </w:p>
    <w:p>
      <w:r>
        <w:t>Bei diesem Ausgang des Verfahrens wären die Kosten gemäss Art. 63 Abs. 1 VwVG der Beschwerdeführerin aufzuerlegen. Aus verwaltungsökonomischen Gründen wird indessen in Anwendung von Art. 6 des Reglements vom 21. Februar 2008 über die Kosten und Entschädigungen vor dem Bundesverwaltungsgericht (VGKE, SR 173.320.2) auf das Erheben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