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E-2783/2017 vom 8. April 2019</w:t>
      </w:r>
    </w:p>
    <w:p>
      <w:r>
        <w:t>Bundesverwaltungsgericht, 2019-04-08, DE</w:t>
      </w:r>
    </w:p>
    <w:p>
      <w:r>
        <w:rPr>
          <w:b/>
        </w:rPr>
        <w:t xml:space="preserve">Quelle: </w:t>
      </w:r>
      <w:r>
        <w:t>https://mcp.opencaselaw.ch/entscheid/bvger_E-2783_2017</w:t>
      </w:r>
    </w:p>
    <w:p>
      <w:r>
        <w:t>FR: TAF E-2783/2017 du 8 avril 2019</w:t>
      </w:r>
    </w:p>
    <w:p>
      <w:r>
        <w:t>IT: TAF E-2783/2017 del 8 aprile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(aArt. 108 Abs. 1 AsylG und Art. 52 Abs. 1 VwVG) ist einzutreten.</w:t>
      </w:r>
    </w:p>
    <w:p>
      <w:r>
        <w:rPr>
          <w:b/>
        </w:rPr>
        <w:t>E. 2.1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2011/50 E. 3.1.1; 2011/51 E. 6, je m.w.H.). Relevanter Zeitpunkt für die Bestimmung der Flüchtlingseigenschaft ist demnach derjenige des Entscheides. Es ist festzustellen, ob die begründete Furcht im Zeitpunkt des Entscheides (noch) besteht; die Veränderungen im Heimatland sind sowohl zugunsten als auch zulasten des Beschwerdeführers zu berücksichtigen (BVGE 2010/57 E. 2.6).</w:t>
      </w:r>
    </w:p>
    <w:p>
      <w:r>
        <w:rPr>
          <w:b/>
        </w:rPr>
        <w:t>E. 6.1</w:t>
      </w:r>
    </w:p>
    <w:p>
      <w:r>
        <w:t>Die Vorinstanz gelangt in der angefochtenen Verfügung zum Schluss, die Vorbringen des Beschwerdeführers hielten den Anforderungen an das Glaubhaftmachen gemäss Art. 7 AsylG nicht stand. Seine Aussagen wiesen diverse unlogische Elemente auf. Er habe nicht plausibel darlegen können, weshalb sich ein Mullah für das Schmuggeln von Bibeln ausgerechnet einen Tag aussuchen sollte, an dem, wie allseits bekannt gewesen sei, landesweit verschärfte Kontrollen durchgeführt worden seien. Namentlich sei der Erklärungsversuch, der Mullah sei wohl aufgrund seiner Erscheinung davon ausgegangen, nicht durchsucht zu werden, nicht vereinbar mit der Aussage, es sei landesweit bekannt, dass in diesen Tagen verschärfte Sicherheitskontrollen durchgeführt würden. Weiter sei nicht verständlich, dass er bis zum Zeitpunkt der Anhörung in der Schweiz mit niemandem über diesen Vorfall gesprochen habe. Insoweit sei auch nicht nachvollziehbar, dass er Afghanistan verlassen haben soll, ohne seine Familie über die Ausreise in Kenntnis zu setzen, zumal er auf dem Weg zu seinen Angehörigen gewesen sei. Noch weniger nachvollziehbar sei, dass er seine Familie bis zum heutigen Zeitpunkt nicht über die Gründe für seine abrupte Ausreise informiert habe. Die Erklärung für die Verschwiegenheit, nämlich den guten Ruf der Familie nicht zu schädigen, sei deshalb haltlos. Sodann sei seinen Angaben zu entnehmen, dass bis zum Zeitpunkt der Anhörung seitens der heimatlichen Behörden offensichtlich während anderthalb Jahren keinerlei Anstrengungen unternommen worden seien, um seiner habhaft zu werden. Gemäss seinen Angaben hätte ihm seine Familie anlässlich der regelmässigen Telefonaten nichts solches erzählt. Ein letztes Indiz für die Unplausibilität seiner Vorbringen sei der Hinweis, wonach er bis vor drei Monaten unter seinem offiziellen Namen einen Facebook-Account gehabt habe. Jemand, der sich tatsächlich behördlich verfolgt wähne, meide öffentliche Internet-Auftritte beziehungsweise profiliere sich dort höchstens unter einem Synonym. Insgesamt seien seine Aussagen zu den Asylgründen unplausibel und damit als unglaubhaft zu beurteilen.</w:t>
      </w:r>
    </w:p>
    <w:p>
      <w:r>
        <w:rPr>
          <w:b/>
        </w:rPr>
        <w:t>E. 6.2</w:t>
      </w:r>
    </w:p>
    <w:p>
      <w:r>
        <w:t>In der Rechtmitteleingabe hält der Beschwerdeführer an der Glaubhaftigkeit seiner Vorbringen fest und führt ergänzend aus, eine Straftat sei in Afghanistan etwas Persönliches und nur der Täter werde verurteilt, nicht jedoch dessen Angehörigen. Zudem laute sein Facebook-Account nur auf seinem Vornamen A._______. Selbst wenn die afghanische Polizei seinen Wohnort in der Schweiz ausfindig machen könnte, könnten sie nichts tun. Sodann habe er den Mullah nicht gekannt, weshalb er keine Fragen zu dessen Beweggründen beantworten könne. Seine Familie habe er bisher nicht über den Vorfall informiert, weil seine Mutter an einer (...)erkrankung leide und nach dieser Nachricht einen (...) hätte erleiden können.</w:t>
      </w:r>
    </w:p>
    <w:p>
      <w:r>
        <w:rPr>
          <w:b/>
        </w:rPr>
        <w:t>E. 6.3</w:t>
      </w:r>
    </w:p>
    <w:p>
      <w:r>
        <w:t>Entgegen den vorinstanzlichen Ausführungen sind die Vorbringen des Beschwerdeführers insgesamt betrachtet nicht als unplausibel, unlogisch und damit unglaubhaft zu erachten. Die Frage der Glaubhaftigkeit der Asylvorbringen kann vorliegend letztlich aber offen bleiben, wird doch nachfolgend aufgezeigt, dass diese den Anforderungen an Art. 3 AsylG nicht genügen. Der Beschwerdeführer befürchtet, dass er in Afghanistan verhaftet und für eine Tat verurteilt werde, die er nicht begangen habe. Anlässlich der Anhörung führte er aus, es wäre ein Verfahren gegen ihn eingeleitet worden, wenn das Polizeiauto die Kommandantur erreicht hätte (A20/26 F204). Damit ist zu prüfen, ob der Beschwerdeführer bei einer Rückkehr nach Afghanistan mit beachtlicher Wahrscheinlichkeit einem Strafverfahren und/oder einer Verurteilung ausgesetzt wäre, die eine Verfolgung im flüchtlingsrechtlichen Sinn darstellt. Zunächst ist festzuhalten, dass der Beschwerdeführer gemäss seinen Angaben vor dem Vorfall mit den Bibeln keinen staatlichen Verfolgungsmassnahmen ausgesetzt war. Weiter hat er sich nie politisch betätigt. Sodann hat er keine Beweismittel eingereicht, die darauf schliessen liessen, dass ein Verfahren gegen ihn eingeleitet worden wäre. Die Angst des Beschwerdeführers vor einem Strafverfahren mag zwar subjektiv nachvollziehbar sein, es liegen jedoch bis heute keine konkreten Umstände vor, wie zum Beispiel eingeleitete Vorbereitungshandlungen, Überwachung des Hauses, ein Haftbefehl oder eine Anklageerhebung, die auf eine unmittelbare oder in nächster Zukunft drohende Verfolgung hinweisen. Der Beschwerdeführer steht in regelmässigem telefonischem Kontakt mit seiner Familie (A20/26 F42) und mit seinen Freunden (A20/26 F160). Auf die Frage anlässlich der Anhörung, ob seine Familie Neuigkeiten für ihn habe, antwortete er mit der Gegenfrage: "Irgendetwas Neues? Was zum Beispiel? Nein, nein". Später führte er aus, es sei nach ihm gefragt worden. Wer nach ihm gefragt habe, konnte er nicht beantworten (A20/26 F194 ff.). Indes ist davon auszugehen, dass die Behörden den Beschwerdeführer bei seiner Familie in Mazar-i-Sharif, im (...) oder (...) in Kabul aufgesucht hätten, wenn sie tatsächlich ein Interesse an ihm hätten. Weiter ist anzunehmen, dass seine Familie oder seine Freunde den Beschwerdeführer über die behördliche Suche informiert hätten, zumal er mit ihnen in regelmässigem Kontakt steht. Seine Angehörigen wurden indes nie von der Polizei befragt oder behelligt. Festzuhalten ist demnach, dass von Seiten der afghanischen Behörden auch drei Jahre nach dem Vorfall nichts unternommen wurden, um dem Beschwerdeführer habhaft zu werden. Konkrete Indizien, welchen den Eintritt der erwarteten Benachteiligung als wahrscheinlich und nachvollziehbar erscheinen liessen, sind zu verneinen. Dem Beschwerdeführer ist es somit nicht gelungen, darzutun, inwiefern er aktuell konkret gefährdet sein soll. Es liegt somit keine objektiv begründete Furcht vor zukünftiger Verfolgung im Sinne von Art. 3 AsylG vor. Bei dieser Sachlage ist auf die Ausführungen in der Rechtsmitteleingabe nicht weiter einzugehen.</w:t>
      </w:r>
    </w:p>
    <w:p>
      <w:r>
        <w:rPr>
          <w:b/>
        </w:rPr>
        <w:t>E. 6.4</w:t>
      </w:r>
    </w:p>
    <w:p>
      <w:r>
        <w:t>Zusammenfassend hat der Beschwerdeführer nichts vorgebracht, was geeignet wäre, seine Flüchtlingseigenschaft nachzuweisen oder zumindest glaubhaft zu machen. Die Vorinstanz hat das Asylgesuch im Ergebnis zu Recht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(BVGE 2013/37 E. 4.4; 2009/50 E. 9).</w:t>
      </w:r>
    </w:p>
    <w:p>
      <w:r>
        <w:rPr>
          <w:b/>
        </w:rPr>
        <w:t>E. 8.1</w:t>
      </w:r>
    </w:p>
    <w:p>
      <w:r>
        <w:t>Ist der Vollzug der Wegweisung nicht zulässig, nicht zumutbar oder nicht möglich, so regelt das Staatssekretariat das Anwesenheitsverhältnis nach den gesetzlichen Bestimmungen über die vorläufige Aufnahme von Ausländern (Art. 44 Abs. 2 AsylG; Art. 83 Abs. 1 AIG).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Nach Art. 83 Abs. 3 AIG ist der Vollzug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Afghanistan dort mit beachtlicher Wahrscheinlichkeit einer nach Art. 3 EMRK oder Art. 1 FoK verbotenen Strafe oder Behandlung ausgesetzt wäre.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8.4.1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8.4.2</w:t>
      </w:r>
    </w:p>
    <w:p>
      <w:r>
        <w:t>Das Bundesverwaltungsgericht hat mit Urteil D-4287/2017 vom 8. Februar 2019 (zur Publikation als Referenzurteil vorgesehen) die letztmals im Jahr 2011 vorgenommene Lageanalyse in Bezug auf die Stadt Mazar-i-Sharif (vgl. BVGE 2011/49) überprüft und aktualisiert. Dabei kam das Gericht zum Schluss, dass sich die Sicherheitslage in der Stadt Mazar-i-Sharif in den letzten Jahren verschlechtert hat, während sich im Bereich der humanitären Situation Verbesserungen und Rückschläge wohl etwa die Waage halten dürften. Im Vergleich zu anderen Regionen und Städten Afghanistans zählt die Stadt Mazar-i-Sharif immer noch zu den stabileren und ruhigeren Orten. Folglich rechtfertigt es sich insgesamt nicht, aktuell eine generelle Unzumutbarkeit der Rückkehr dorthin anzunehmen. Vielmehr ist daran festzuhalten, dass bei Vorliegen begünstigender Umstände weiterhin von der Zumutbarkeit des Wegweisungsvollzugs in die Stadt Mazar-i-Sharif auszugehen ist. Allerdings ist mit Nachdruck daran zu erinnern, dass nicht jeder noch so schwache Bezugspunkt zu Mazar-i-Sharif für die Annahme begünstigender Umstände genügt. Vielmehr ist eine Gesamtbeurteilung der verschiedenen Faktoren, wie sie bereits in BVGE 2011/49 erwähnt wurden, vorzunehmen. Diese gesamthafte Betrachtung muss zum Schluss führen, im konkreten Einzelfall seien begünstigende Voraussetzungen für eine Rückkehr nach Mazar-i-Sharif gegeben. Im Urteil BVGE 2011/7 hat das Bundesverwaltungsgericht dargelegt, wann vom Vorliegen begünstigender Faktoren auszugehen ist (E. 9.9.2). Solche können grundsätzlich namentlich dann gegeben sein, wenn es sich beim Rückkehrer um einen jungen, gesunden Mann handelt. Ebenso ist entscheidrelevant, über welche Berufserfahrung die rückkehrende Person verfügt beziehungsweise inwiefern eine wirtschaftliche Wiedereingliederung mit einer bezahlten Arbeit im Zusammenspiel mit einem tragfähigen Beziehungsnetz begünstigt werden kann. Unabdingbar ist in jedem Fall ausserdem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w:t>
      </w:r>
    </w:p>
    <w:p>
      <w:r>
        <w:rPr>
          <w:b/>
        </w:rPr>
        <w:t>E. 8.4.3</w:t>
      </w:r>
    </w:p>
    <w:p>
      <w:r>
        <w:t>Der Beschwerdeführer ist (...)-jährig, alleinstehend, gesund und lebte gemäss eigenen Angaben seit dem Jahr (...) bis zu seiner Ausreise Ende 2015 zusammen mit seiner Familie im eigenen Haus in Mazar-i-Sharif. Seine Mutter und Geschwister leben nach wie vor dort. Demnach verfügt der Beschwerdeführer an seinem Herkunftsort über ein familiäres Beziehungsnetz und wird bei einer Rückkehr im familieneigenen Haus Aufnahme finden können. Da er in Mazar-i-Sharif das (...) besucht hat, ist auch davon auszugehen, dass er an diesem Ort über weitere soziale Beziehungen verfügt. Sodann hat er nach der (...) mit einem (...)studium begonnen, mithin ist es ihm zuzumuten, sich weiter um seine Ausbildung zu bemühen oder eine eigene wirtschaftliche Existenz aufzubauen. Dabei wird er zumindest vorübergehend auf die finanzielle Unterstützung seiner Familie zählen können, welche gemäss seinen Angaben zur besser gestellten Gesellschaft gehört (vgl. A20/26 F35, F51, F74, F191 f.). Damit liegen bezüglich des Beschwerdeführers begünstigende Umstände im Sinne der Rechtsprechung vor, und es ist nicht anzunehmen, dass er bei einer Rückkehr nach Mazar-i-Sharif in eine existenzielle Notlage geraten wird. Der Vollzug der Wegweisung ist daher als zumutbar zu erachten.</w:t>
      </w:r>
    </w:p>
    <w:p>
      <w:r>
        <w:rPr>
          <w:b/>
        </w:rPr>
        <w:t>E. 8.5</w:t>
      </w:r>
    </w:p>
    <w:p>
      <w:r>
        <w:t>Schliesslich obliegt es dem Beschwerdeführer, sich bei der zuständigen Vertretung Afghanistans die für eine Rückkehr notwendigen Reisedokumente zu beschaffen (vgl. Art. 8 Abs. 4 AsylG und dazu auch BVGE 2014/39 E. 9.5 S.703), weshalb der Vollzug der Wegweisung auch als möglich zu bezeichnen ist (Art. 83 Abs. 2 AIG).</w:t>
      </w:r>
    </w:p>
    <w:p>
      <w:r>
        <w:rPr>
          <w:b/>
        </w:rPr>
        <w:t>E. 8.6</w:t>
      </w:r>
    </w:p>
    <w:p>
      <w:r>
        <w:t>Die Vorinstanz hat den Vollzug demnach zu Recht als zulässig, zumutbar und möglich bezeichnet. Damit fällt die Anordnung der vorläufigen Aufnahme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Mit dem Entscheid in der Hauptsache sind vorsorgliche Massnahmen im Zusammenhang mit einer Datenweitergabe an den Heimatstaat gegenstandslos geworden. Zudem geht aus den Akten nicht hervor, wonach bereits Daten an den Heimatstaat übermittelt wurden.</w:t>
      </w:r>
    </w:p>
    <w:p>
      <w:r>
        <w:rPr>
          <w:b/>
        </w:rPr>
        <w:t>E. 11</w:t>
      </w:r>
    </w:p>
    <w:p>
      <w:r>
        <w:t>Der Beschwerdeführer beantragt die Gewährung der unentgeltlichen Prozessführung. Aufgrund der vorstehenden Erwägungen ergibt sich, dass seine Begehren nicht von vornherein als aussichtlos betrachtet werden können. Zudem ist aufgrund der Akten nach wie vor von der Bedürftigkeit des Beschwerdeführers auszugehen (vgl. Fürsorgebestätigung vom 15. Mai 2017). Den Akten sind sodann keine Hinweise auf eine massgebende Veränderung der finanziellen Verhältnisse zu entnehmen. Das Gesuch ist daher gutzuheissen.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