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E-2774/2024 vom 3. Juli 2024</w:t>
      </w:r>
    </w:p>
    <w:p>
      <w:r>
        <w:t>Bundesverwaltungsgericht, 2024-07-03, FR</w:t>
      </w:r>
    </w:p>
    <w:p>
      <w:r>
        <w:rPr>
          <w:b/>
        </w:rPr>
        <w:t xml:space="preserve">Quelle: </w:t>
      </w:r>
      <w:r>
        <w:t>https://mcp.opencaselaw.ch/entscheid/bvger_E-2774_2024</w:t>
      </w:r>
    </w:p>
    <w:p>
      <w:r>
        <w:t>FR: TAF E-2774/2024 du 3 juillet 2024</w:t>
      </w:r>
    </w:p>
    <w:p>
      <w:r>
        <w:t>IT: TAF E-2774/2024 del 3 luglio 2024</w:t>
      </w:r>
    </w:p>
    <w:p>
      <w:pPr>
        <w:pStyle w:val="Heading2"/>
      </w:pPr>
      <w:r>
        <w:t>Regeste</w:t>
      </w:r>
    </w:p>
    <w:p>
      <w:r>
        <w:t>Asile et renvoi</w:t>
      </w:r>
    </w:p>
    <w:p>
      <w:pPr>
        <w:pStyle w:val="Heading2"/>
      </w:pPr>
      <w:r>
        <w:t>Erwägungen</w:t>
      </w:r>
    </w:p>
    <w:p>
      <w:r>
        <w:rPr>
          <w:b/>
        </w:rPr>
        <w:t>E. 12</w:t>
      </w:r>
    </w:p>
    <w:p>
      <w:r>
        <w:t>septembre 2022, art. 299 du code pénal turc [TCK]), que cette procédure, à admettre sa réalité, se trouve à un stade très précoce, le mandat d’amener produit ne permettant de tirer aucune conclusion au sujet des faits qui en sont à l’origine, qu’on ne saurait retenir en l’état qu’elle va déboucher sur une condamnation, qu’en Turquie, des procédures d’enquête sont fréquemment ouvertes, parfois en grand nombre, mais aussi souvent classées sans suite, que cela vaut en particulier pour les procédures fondées sur l’art. 299 TCK, qui réprime les insultes au chef de l’Etat, dont seulement 10 % environ aboutissent en pratique à une condamnation ou à une peine d’emprisonnement (cf. arrêts du Tribunal D–2289/2024 du 24 avril 2024 consid. 4.3 et jurisp. cit. ; E–1152/2024 du 25 mars 2024 consid. 3.3 et jurisp. cit.), qu’en l’absence de profil politique marqué, aucun indice ne permet de supposer que l’intéressé soit menacé d’un malus politique pertinent en matière d’asile, au cas où les autorités turques ouvriraient effectivement</w:t>
      </w:r>
    </w:p>
    <w:p>
      <w:r>
        <w:t>E-2774/2024 Page 8 une procédure judiciaire (cf. sur ce thème, notamment, arrêt du Tribunal E–2549/2021 du 5 septembre 2023, consid. 6), que le moyen de preuve censé attester que les autorités sont à sa recherche suite à une descente à son domicile le 20 octobre 2023 ne saurait modifier cette appréciation, qu’il est d’ailleurs singulier que les autorités aient attendu plus d’une année après l’émission du mandat d’amener pour intervenir, qu‘à admettre la réalité de cette visite domiciliaire des plus tardives, elle tend au mieux à confirmer que le recourant ne représente aucune menace sérieuse et concrète pour le gouvernement turc, que son risque d’être condamné à une peine de détention est par conséquent faible, que les rapports et autres sources cités ne sont pas déterminants car, décrivant des événements d'ordre général ou concernant des tiers, ils n’attestent pas du bien-fondé des motifs d’asile dans la situation personnelle du recourant,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w:t>
      </w:r>
    </w:p>
    <w:p>
      <w:r>
        <w:t>E-2774/2024 Page 9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du recourant,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bien qu’il provienne d’une province touchée par les séismes de février 2023, le recourant ne rend pas crédible pas qu’il pourrait être mis sérieusement en danger pour des motifs qui lui seraient propres, qu’en effet, il est jeune, en bonne santé, titulaire d’un diplôme d’études supérieures et a exercé plusieurs activités professionnelles, qu’il sera en mesure de trouver un logement, en retournant habiter, dans un premier temps du moins, chez ses parents ou chez son frère G._______ à B._______, dans la mesure où il ne ressort pas du dossier que ceux-ci auraient particulièrement été affectés par les séismes, ou encore chez l’un de ses autres frères et sœurs,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t>E-2774/2024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