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E-2772/2023 vom 15. August 2023</w:t>
      </w:r>
    </w:p>
    <w:p>
      <w:r>
        <w:t>Bundesverwaltungsgericht, 2023-08-15, DE</w:t>
      </w:r>
    </w:p>
    <w:p>
      <w:r>
        <w:rPr>
          <w:b/>
        </w:rPr>
        <w:t xml:space="preserve">Quelle: </w:t>
      </w:r>
      <w:r>
        <w:t>https://mcp.opencaselaw.ch/entscheid/bvger_E-2772_2023</w:t>
      </w:r>
    </w:p>
    <w:p>
      <w:r>
        <w:t>FR: TAF E-2772/2023 du 15 août 2023</w:t>
      </w:r>
    </w:p>
    <w:p>
      <w:r>
        <w:t>IT: TAF E-2772/2023 del 15 agosto 2023</w:t>
      </w:r>
    </w:p>
    <w:p>
      <w:pPr>
        <w:pStyle w:val="Heading2"/>
      </w:pPr>
      <w:r>
        <w:t>Regeste</w:t>
      </w:r>
    </w:p>
    <w:p>
      <w:r>
        <w:t>Asyl (ohne Wegweisungsvollzug) (beschleunigtes Verfahren)</w:t>
      </w:r>
    </w:p>
    <w:p>
      <w:pPr>
        <w:pStyle w:val="Heading2"/>
      </w:pPr>
      <w:r>
        <w:t>Erwägungen</w:t>
      </w:r>
    </w:p>
    <w:p>
      <w:r>
        <w:rPr>
          <w:b/>
        </w:rPr>
        <w:t>E. 1</w:t>
      </w:r>
    </w:p>
    <w:p>
      <w:r>
        <w:t>April 2020 [Covid-19-Verordnung Asyl, SR 142.318] und Art. 52 Abs. 1 VwVG).</w:t>
      </w:r>
    </w:p>
    <w:p>
      <w:r>
        <w:rPr>
          <w:b/>
        </w:rPr>
        <w:t>E. 2</w:t>
      </w:r>
    </w:p>
    <w:p>
      <w:r>
        <w:t>Die Beschwerde erweist sich als offensichtliche begründet. Sie ist deshalb im Verfahren einzelrichterlicher Zuständigkeit mit Zustimmung eines zwei- ten Richters oder einer zweiten Richterin (Art. 111 Bst. e AsylG) und mit summarischer Begründung (Art. 111a Abs. 2 AsylG) zu behandeln. 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(vgl. BVGE 2014/26 E. 5).</w:t>
      </w:r>
    </w:p>
    <w:p>
      <w:r>
        <w:t>E-2772/2023 Seite 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In der angefochtenen Verfügung hält die Vorinstanz fest, den vom Be- schwerdeführer geschilderten Indoktrinierung, Kampfrekrutierung sowie behaupteten Misshandlungen durch die Taliban liege kein flüchtlingsrecht- lich relevantes Motiv zugrunde. Aus seiner Erzählung gehe hervor, dass ihn die Taliban mehr als nützliches Werkzeug für ihre Zwecke, denn als politischen Oppositionellen betrachtet habe. Durch die Machtübernahme der Taliban hätten sich deren strategischen Ziele sodann geändert, wes- halb der ursprüngliche Grund der Rekrutierung des Beschwerdeführers – der Kampf gegen die früheren Staatsgewalten – nicht mehr aktuell sei. Fer- ner sei der geltend gemachte Umstand, die Taliban hätten von ihm ver- langt, ihnen Informationen über den Vater zu geben und diesen zu töten, nicht auf flüchtlingsrechtlich relevante Motive zurückzuführen. Daneben bestünden gewisse Vorbehalte in Bezug auf die Glaubhaftigkeit der Flucht- vorbringen, angesichts deren fehlenden flüchtlingsrechtlichen Relevanz</w:t>
      </w:r>
    </w:p>
    <w:p>
      <w:r>
        <w:t>E-2772/2023 Seite 5 könne jedoch auf eine vertiefte Glaubhaftigkeitsprüfung – wie von der Rechtsvertretung in der Stellungnahme gefordert – verzichtet werden.</w:t>
      </w:r>
    </w:p>
    <w:p>
      <w:r>
        <w:rPr>
          <w:b/>
        </w:rPr>
        <w:t>E. 7</w:t>
      </w:r>
    </w:p>
    <w:p>
      <w:r>
        <w:t>Der Beschwerdeführer führt in der Rechtsmitteleingabe im Wesentlichen aus, entgegen der Auffassung der Vorinstanz werde er in seinem Heimat- land in flüchtlingsrechtlich relevanter Weise verfolgt. Er sei als männliches Kind einer bestimmten Dorfgemeinschaft und somit als Zugehöriger einer sozialen Gruppe verfolgt beziehungsweise infolge illegitimer Zwangsrekru- tierung wegen unabänderlicher Merkmale in Bezug auf Geschlecht und Al- ter, mithin seiner Kindseigenschaft und dem Wohnort verfolgt worden. In- dem er wegen Nichtausführung von ihm aufgetragenen Aufgaben schwer misshandelt worden sei, habe er auch politisch respektive religiös motiviert Verfolgung erlitten und er weise ferner ein dem Rekrutierungs- beziehungs- weise Dienstverweigerer entsprechendes Profil auf. Aufgrund der erlittenen Misshandlungen sowie seiner Minderjährigkeit sei zudem fraglich, ob es ihm möglich gewesen sei, den fluchtrelevanten Sachverhalt angemessen darzulegen. Durch seine Weigerung, sich der Taliban anzuschliessen, habe er auch in Zukunft mit Verfolgung zu rechnen.</w:t>
      </w:r>
    </w:p>
    <w:p>
      <w:r>
        <w:rPr>
          <w:b/>
        </w:rPr>
        <w:t>E. 8.1</w:t>
      </w:r>
    </w:p>
    <w:p>
      <w:r>
        <w:t>Der in Art. 29 Abs. 2 BV garantierte und in den Art. 26–33 VwVG kon- kretisierte Grundsatz des rechtlichen Gehörs umfasst das Recht, mit eige- nen Begehren gehört zu werden, Einsicht in die Akten zu erhalten und zu den für die Entscheidung wesentlichen Punkten Stellung nehmen zu kön- nen. Der Grundsatz des rechtlichen Gehörs beinhaltet die Pflicht der Be- hörden, die Vorbringen des vom Entscheid in seiner Rechtsstellung Be- troffenen sorgfältig und ernsthaft zu prüfen und in der Entscheidfindung zu berücksichtigen (Art. 32 Abs. 1 VwVG). Daraus folgt die grundsätzliche Pflicht der Behörden, sich mit den wesentlichen Vorbringen des Rechtsu- chenden zu befassen und Entscheide zu begründen (Art. 35 Abs. 1 VwVG). Die Begründung eines Entscheides muss so abgefasst sein, dass der Be- troffene ihn sachgerecht anfechten kann. Deshalb müssen die für den Ent- scheid bedeutsamen Überlegungen zumindest kurz genannt werden (vgl. dazu BVGE 2009/35 E. 6.4.1 m.w.H.).</w:t>
      </w:r>
    </w:p>
    <w:p>
      <w:r>
        <w:rPr>
          <w:b/>
        </w:rPr>
        <w:t>E. 8.2</w:t>
      </w:r>
    </w:p>
    <w:p>
      <w:r>
        <w:t>Die Vorinstanz äussert im Zusammenhang mit den Fluchtvorbringen des Beschwerdeführers zwar gewisse Vorbehalte betreffend deren Glaub- haftigkeit, verzichtete jedoch auf die Durchführung einer vertieften Glaub- haftigkeitsprüfung, da sie die Vorbringen als nicht flüchtlingsrechtlich rele- vante einstuft.</w:t>
      </w:r>
    </w:p>
    <w:p>
      <w:r>
        <w:t>E-2772/2023 Seite 6 Gemäss den Darstellungen des Beschwerdeführers wurde er wegen sei- ner Weigerung, den Anweisungen der Taliban Folge zu leisten, bereits mehrere Male schwer misshandelt. Der Vater sei ferner als (…) von den Taliban gesucht und der Beschwerdeführer von diesen angehalten worden, ihn zu töten. Vor diesem Hintergrund hätte sich die Vorinstanz – ganz un- abhängig von den allfälligen Motiven für die Rekrutierung sowie der Wahr- scheinlichkeit der Rekrutierung im Falle der Rückkehr (zur diesbezüglichen Praxis vgl. Urteile D-4869/2021 vom 2. Mai 2023 E. 7.3, E-4756/2022 vom 1. November 2022 E. 5.5 sowieD-3480/2021 vom 10. August 2022 E. 5.3.1) – damit auseinandersetzen müssen, ob dem Beschwerdeführer im Falle der Rückkehr nicht eine flüchtlingsrechtlich relevante Bestrafung wegen Ungehorsam drohen könnte. In der Beschwerdeschrift wird mittels Verweises auf Berichte internationaler Organisationen dargelegt, dass dies zumindest nicht per se ausgeschlossen werden kann (vgl. Beschwerde- schrift S. 10). Dem Entscheid der Vorinstanz kann jedoch nicht klar ent- nommen werden, ob sie sich mit dieser Frage auseinandergesetzt hat. Sie scheint die Problematik teilweise anzudeuten, die Frage letztendlich jedoch nicht konzise zu behandeln und zu beantworten. Dies insbesondere, wenn sie bloss unbestimmt ausführt, der Beschwerdeführer sei für seine Verwei- gerungshaltung zwar mit Misshandlung und Folter bestraft worden, habe aber danach weiterhin die Madrasa besuchen können und neue Aufträge der Taliban erhalten, was nicht dafür spreche, dass er in deren Augen als Oppositioneller gelte. Damit setzt sie sich einerseits nicht klar genug mit der möglichen Situation im Falle der Rückkehr sowie andererseits mit der Frage auseinander, ob vergangener und insbesondere allfälliger zukünfti- ger Bestrafung in Form von Misshandlung nicht ein flüchtlingsrechtlich re- levanter Malus (vgl. dazu BVGE 2015/3 E. 5.7.1 m.w.H.) innewohnt. Die Vorinstanz – will sie auf eine eingehende Glaubhaftigkeitsprüfung ver- zichten – hätte sich damit auseinandersetzen und klar darüber äussern müssen, ob die geltend gemachte Verweigerungshaltung gegenüber den Anordnungen der Taliban bei einer Rückkehr flüchtlingsrechtlich relevante Folgen für den Beschwerdeführer zeitigen könnte oder nicht. Damit hat sie sich mit einem wesentlichen Element der vorgetragenen Fluchtgeschichte nicht auseinandergesetzt. Es ist anzumerken, dass die Verfügung zwar eine an die Prüfung der flücht- lingsrechtlichen Relevanz anschliessende Glaubhaftigkeitsprüfung enthält. Diese ist jedoch einerseits äusserst knapp und andererseits geht daraus nicht klar hervor, ob die Vorinstanz nur einzelne Aspekte der Fluchtvorbin- gen oder diese insgesamt für unglaubhaft hält. Zudem erschliesst sich</w:t>
      </w:r>
    </w:p>
    <w:p>
      <w:r>
        <w:t>E-2772/2023 Seite 7 insbesondere bei der Frage des Zeitpunktes des Kriegseinsatzes aus der Art ihrer Argumentation nicht klar, worin sie genau einen Widerspruch er- blicken will beziehungsweise worauf sich die von ihr teilweise nur als An- deutung formulierte Unglaubhaftigkeit letztendlich bezieht. Im Ergebnis ist festzuhalten, dass sich die Vorinstanz einerseits mit we- sentlichen Aspekten der Fluchtvorbringen nicht auseinandersetzt und an- dererseits Ausführungen sowie Aufbau des Entscheids bisweilen die nötige Klarheit vermissen lassen. Dadurch verletzt sie den Anspruch des Be- schwerdeführers auf Gewährung des rechtlichen Gehörs, namentlich den Teilgehalt der Begründungspflicht.</w:t>
      </w:r>
    </w:p>
    <w:p>
      <w:r>
        <w:rPr>
          <w:b/>
        </w:rPr>
        <w:t>E. 8.3</w:t>
      </w:r>
    </w:p>
    <w:p>
      <w:r>
        <w:t>Aufgrund des vorstehend Ausgeführten ist die Beschwerde im Eventu- alpunkt gutzuheissen. Die Dispositivziffern 1 bis 3 der angefochtenen Ver- fügung vom 24. April 2023 sind aufzuheben und die Sache zur vollständi- gen und rechtsgenüglichen Entscheidbegründung an die Vorinstanz zu- rückzuweisen. Es ist darauf hinzuweisen, dass durch den vorliegenden Kassationsentscheid der Frage der Glaubhaftigkeit der Fluchtvorbringen sowie der abschliessenden Gesamtbeurteilung der flüchtlingsrechtlichen Relevanz nicht vorgegriffen wird.</w:t>
      </w:r>
    </w:p>
    <w:p>
      <w:r>
        <w:rPr>
          <w:b/>
        </w:rPr>
        <w:t>E. 9</w:t>
      </w:r>
    </w:p>
    <w:p>
      <w:r>
        <w:t>Bei diesem Ausgang des Verfahrens sind keine Kosten zu auferlegen (Art. 63 Abs. 1 und 2 VwVG). Damit ist das in der Rechtsmitteleingabe ge- stellte Begehren um Gewährung der unentgeltlichen Prozessführung ge- genstandslos geworden.</w:t>
      </w:r>
    </w:p>
    <w:p>
      <w:r>
        <w:t>(Dispositiv nächste Seite)</w:t>
      </w:r>
    </w:p>
    <w:p>
      <w:r>
        <w:t>E-2772/2023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