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E-2772/2009 vom 27. März 2012</w:t>
      </w:r>
    </w:p>
    <w:p>
      <w:r>
        <w:t>Bundesverwaltungsgericht, 2012-03-27, DE</w:t>
      </w:r>
    </w:p>
    <w:p>
      <w:r>
        <w:rPr>
          <w:b/>
        </w:rPr>
        <w:t xml:space="preserve">Quelle: </w:t>
      </w:r>
      <w:r>
        <w:t>https://mcp.opencaselaw.ch/entscheid/bvger_E-2772_2009</w:t>
      </w:r>
    </w:p>
    <w:p>
      <w:r>
        <w:t>FR: TAF E-2772/2009 du 27 mars 2012</w:t>
      </w:r>
    </w:p>
    <w:p>
      <w:r>
        <w:t>IT: TAF E-2772/2009 del 27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vom 31. März 2009 namentlich aus, der Beschwerdeführer habe zu seinen Personalien, insbesondere dem Geburtsdatum, unterschiedliche Angaben gemacht. Gemäss der nachträglich eingereichten Tazkira wäre er im Jahr (...) geboren. Allerdings bestünden erhebliche Zweifel an der Echtheit dieses Identitätsdokuments, zumal als Ausstellungsdatum der (...) angegeben sei, der Beschwerdeführer demgegenüber bei der Erstbefragung im Dezember 2007 ausgesagt habe, seine Tazkira sei vor (...) Jahren, also etwa im Jahr (...), ausgestellt worden. Ausserdem seien weitere formelle Fälschungsmerkmale festzustellen. An der Authentizität des iranischen Flüchtlingsausweises seien schon deshalb erhebliche Zweifel anzumelden, weil der Beschwerdeführer behauptet habe, im Iran nie Ausweispapiere besessen respektive ausgestellt erhalten zu haben. Insgesamt sei daher die Minderjährigkeit des Beschwerdeführers nicht glaubhaft gemacht und von seiner Mündigkeit auszugehen. Sodann beurteilte die Vorinstanz auch die eigentlichen Asylvorbringen als unglaubhaft, zumal diesbezüglich inhaltliche Widersprüche zu dem vom Vater verfassten Brief bestünden. Letztlich seien die Schilderungen des Beschwerdeführers zur angeblichen Verfolgungssituation seitens Hekmatyars und der Taliban oberflächlich und unsubstanziiert ausgefallen. An dieser Feststellung vermöchten auch die - nur in Form von Kopien eingereichten - Bestätigungsschreiben und Parteiausweise nichts zu ändern.</w:t>
      </w:r>
    </w:p>
    <w:p>
      <w:r>
        <w:rPr>
          <w:b/>
        </w:rPr>
        <w:t>E. 4.2.1</w:t>
      </w:r>
    </w:p>
    <w:p>
      <w:r>
        <w:t>In der Beschwerdeeingabe vom 29. April 2009 wird vorweg eingewendet, es sei zweifelhaft, ob das BFM heute tatsächlich die Mittel dazu habe, afghanische Dokumente und Beweismittel zuverlässig auf ihre Echtheit hin zu überprüfen, zumal bei einer Sachlage wie der vorliegenden und einer "funktionierenden" Schweizer Vertretung entsprechende Abklärungen vor Ort durchgeführt worden wären. Die Beweismittel "einfach als nicht relevant" zu bezeichnen, verletze nicht zuletzt das rechtliche Gehör. Eine einfache Anfrage bei den lokalen afghanischen Behörden oder zumindest die Beurteilung durch einen qualifizierten Sachverständigen "in Afghanistan (oder gar in Bern)" würde den Wahrheitsgehalt der Vorbringen bestätigen.</w:t>
      </w:r>
    </w:p>
    <w:p>
      <w:r>
        <w:rPr>
          <w:b/>
        </w:rPr>
        <w:t>E. 4.2.2</w:t>
      </w:r>
    </w:p>
    <w:p>
      <w:r>
        <w:t>In der Ergänzung vom 11. Mai 2009 liess der Beschwerdeführer darauf hinweisen, dass er Dari spreche und Tadschike sei, der bei der Befragung anwesende Dolmetscher hingegen Paschtune sei und Dari nicht besonders gut gesprochen habe. Es sei nicht einzusehen, weshalb Paschtunen für Tadschiken übersetzen sollten, zumal es "allerlei Dolmetscher" gebe. Hinzu komme, dass die Schlepper den Asylsuchenden betreffend Aussagen zu Reisewegen klare Anweisungen geben würden. Tatsache sei jedenfalls, dass der Beschwerdeführer mit seiner Familie im Iran gelebt habe und damals minderjährig gewesen sei. Der iranische Flüchtlingsausweis und das iranische Asyldossier könnten durch die Vertretung vor Ort eingesehen und geprüft werden, was er auch in diesem Sinn beantrage. Ebenso sei die Echtheit der Tazkira zu überprüfen, wobei diese Prüfung nach Ansicht des Beschwerdeführers "ohne weiteres von den Behörden des Heimatstaates" durchgeführt werden könne; das Dokument sei keine Fälschung. Klar sei, dass der Beschwerdeführer noch sehr jung sei und auch vor diesem Hintergrund allfälliges Fehlverhalten seinerseits zu beurteilen wäre. Zudem habe er in Afghanistan keine Familie und könne demzufolge nicht dorthin zurückkehren. Der Beschwerdeführer beschreibe im aktenkundigen, selber verfassen Schreiben seine Situation - dieses Schreiben sei von Amtes wegen zu übersetzen, da er eine Übersetzung nicht bezahlen könne und der Rechtsvertreter sich eine solche nicht zutraue.</w:t>
      </w:r>
    </w:p>
    <w:p>
      <w:r>
        <w:rPr>
          <w:b/>
        </w:rPr>
        <w:t>E. 4.3</w:t>
      </w:r>
    </w:p>
    <w:p>
      <w:r>
        <w:t>Nach Lehre und Praxis sind Befürchtungen, künftig staatlichen Verfolgungsmassnahmen ausgesetzt zu werden, flüchtlingsrechtlich nur dann 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Ob in einem bestimmten Fall eine solche Wahrscheinlichkeit besteht, ist grundsätzlich aufgrund einer objektivierten Betrachtungsweise zu beurteilen (vgl. Entscheidungen und Mitteilungen der Schweizerischen Asylrekurskommission [EMARK] 2004 Nr. 1 S. 9, mit weiteren Hinweisen).</w:t>
      </w:r>
    </w:p>
    <w:p>
      <w:r>
        <w:rPr>
          <w:b/>
        </w:rPr>
        <w:t>E. 4.3.1</w:t>
      </w:r>
    </w:p>
    <w:p>
      <w:r>
        <w:t>Vor diesem Hintergrund ist festzustellen, dass der Beschwerdeführer - zunächst ungeachtet der Frage der Glaubhaftigkeit der Vorbringen - weder bei den Anhörungen noch auf Beschwerdeebene konkrete Anhaltspunkte für eine individuelle Gefährdung durch die Taliban oder von Seiten Hekmatyars nennen konnte. Er hat in diesem Zusammenhang nur dargelegt, die Familie sei wegen diesbezüglichen Problemen des Vaters im Jahr (...) (zum zweiten Mal) nach Pakistan und von dort in den Iran weitergezogen. Das damalige kindliche Alter des Beschwerdeführers und das offensichtliche Fehlen jeglicher Verwicklung in irgendwelche Aktivitäten des Vaters sprechen objektiv gegen eine daraus resultierende individuelle Gefährdung des Beschwerdeführers.</w:t>
      </w:r>
    </w:p>
    <w:p>
      <w:r>
        <w:rPr>
          <w:b/>
        </w:rPr>
        <w:t>E. 4.3.2</w:t>
      </w:r>
    </w:p>
    <w:p>
      <w:r>
        <w:t>Mit der Vorinstanz ist zudem festzuhalten, dass die Vorbringen des Beschwerdeführers in ihrer Gesamtheit konstruiert wirken und inhaltlich nicht übereinstimmend ausgefallen sind. Dies ist offensichtlich nicht auf die geltend gemachten Verständigungsschwierigkeiten anlässlich der Anhörung(en) zurückzuführen: Der Beschwerdeführer hatte jeweils angegeben, den Dolmetscher "gut" respektive "sehr gut" zu verstehen (vgl. Protokoll Anhörung zu den Asylgründen S. 2 und 12, Protokoll EVZ S. 2 und 9), und den Protokollen - die er nach Rückübersetzung als korrekt unterzeichnet hat - sind auch keine objektiven Hinweise auf solche Kom­munikationsprobleme zu entnehmen.</w:t>
      </w:r>
    </w:p>
    <w:p>
      <w:r>
        <w:rPr>
          <w:b/>
        </w:rPr>
        <w:t>E. 4.3.3</w:t>
      </w:r>
    </w:p>
    <w:p>
      <w:r>
        <w:t>Der Beschwerdeführer hat die Aktivitäten des Vaters ungereimt geschildert, indem er einmal angegeben hat, dieser sei Büroangestellter von Hekmatyar gewesen (vgl. Protokoll EVZ S. 6), andererseits der Vater als Kämpfer für die Mudhaheddin respektive Hekmatyar tätig gewesen sein und später in Pakistan für Hekmatyar Propaganda betrieben haben soll (vgl. Protokoll Anhörung zu den Asylgründen S. 4 f.). Weiter hat der Beschwerdeführer angegeben, er sei im Jahr (...) in Pakistan geboren und habe dort die ersten fünf Lebensjahre verbracht, bevor die Familie nach Kabul umgezogen sei (vgl. Protokoll EVZ S. 1 f.). Diese Aussage lässt sich nicht mit dem angeblich von seinem Vater verfassten Schreiben in Einklang bringen: Gemäss diesen Ausführungen soll sich die ganze Familie seit (...) im Iran aufgehalten haben, bevor sie nach neun Jahren, mithin etwa (...), nach Afghanistan zurückgekehrt seien. Aufgrund dieser Schilderungen erweisen sich auch die Ausführungen des Beschwerdeführers als zeitlich widersprüchlich, wonach die Familie zwischen (...) und (...) in Kabul gelebt und in dieser Zeit der Vater für zwei Jahre von den Taliban entführt worden sei. Nach dem Gesagten lassen sich auch die weiteren Angaben zeitlich nicht logisch einordnen, wonach die Familie nach der Entlassung des Vaters im Jahr (...) wieder nach Pakistan gezogen sei: Zwar spricht auch der Vater in seinem Schreiben von einer zweijährigen Inhaftierung durch die Taliban und der anschliessenden Ausreise mit der Familie nach Pakistan; gemäss seinen Angaben wäre die Inhaftierung und anschliessende Ausreise jedoch etwa im Zeitraum zwischen (...) respektive (...) (Ausreise nach Pakistan) erfolgt. Zu Recht hat die Vorinstanz in diesem Zusammenhang auch festgestellt, dass die Aussagen des Beschwerdeführers tatsachenwidrig sind, zumal Hekmatyar nach der Eroberung Kabuls durch die Taliban im Jahr 1996 nicht nach Pakistan, sondern in den Iran geflohen ist.</w:t>
      </w:r>
    </w:p>
    <w:p>
      <w:r>
        <w:rPr>
          <w:b/>
        </w:rPr>
        <w:t>E. 4.3.4</w:t>
      </w:r>
    </w:p>
    <w:p>
      <w:r>
        <w:t>Bei der vorliegenden Aktenlage durfte sich das BFM auch auf den Standpunkt stellen, der Beschwerdeführer habe seine angebliche Minderjährigkeit nicht glaubhaft machen können: So hat der Beschwerdeführer bei den Befragungen durch Asyl- und kantonale Polizeibehörden jeweils unterschiedliche Angaben zu seinem Geburtsdatum gemacht; es finden sich dazu mindestens drei verschiedene Versionen in den Akten. Bei der nachträglich eingereichten Tazkira hat das BFM nach einer amtsinternen Prüfung zu Recht auf formale Fälschungsmerkmale hingewiesen. Diese konnte der Beschwerdeführer in seiner Stellungnahme vom 14. November 2008 und auch auf Beschwerdeebene nicht ausräumen, zumal er namentlich bezüglich des Ausstelljahrs der Tazkira selber erklärt hatte, diese sei "vor (...) Jahren" (vgl. Protokoll EVZ S. 5), somit etwa im Jahr (...), ausgestellt worden, währenddem auf der aktenkundigen Tazkira der (...) als Ausstelldatum aufgeführt ist. Auch diese Ungereimtheit kann der Beschwerdeführer nicht mit seinen nachträglichen Rügen an die Adresse des bei der Erstbefragung anwesenden Dolmetschers auflösen; den überzeugenden diesbezüglichen Erwägungen in der vorinstanzlichen Verfügung (vgl. S. 3 Ziff. 1) ist nichts hinzuzufügen. Der Beschwerdeführer liess zum Beleg seines Alters zudem einen iranischen Flüchtlingsausweis nachreichen. In diesem Zusammenhang erstaunt, dass er ein Ausweisdokument einreichen konnte, welches gemäss seinen Angaben gar nicht existierte; so erklärte er bei der Erstbefragung, ausser der Tazkira gebe es keinerlei Ausweispapiere von ihm, auch im Iran habe er keine Ausweise erhalten (vgl. Protokoll EVZ S. 6 und 8). Zudem fällt auch auf, dass er - auf Nachfrage hin - im EVZ erklärte, im Iran ein Asylgesuch gestellt zu haben (vgl. a.a.O. S. 8), diesen Umstand jedoch in der ausführlichen Befragung vom 3. Januar 2008 mit keinem Wort mehr erwähnte. Vor diesem Hintergrund hat die Vorinstanz daher zu Recht festgestellt, dieser Ausweis sei nicht geeignet, das tatsächliche Alter des Beschwerdeführers zu belegen.</w:t>
      </w:r>
    </w:p>
    <w:p>
      <w:r>
        <w:rPr>
          <w:b/>
        </w:rPr>
        <w:t>E. 4.4</w:t>
      </w:r>
    </w:p>
    <w:p>
      <w:r>
        <w:t>Zusammenfassend ist in Würdigung der gesamten Aktenlage festzustellen, dass der Beschwerdeführer keine Gründe nach Art. 3 AsylG glaubhaft machen oder nachweisen kann. Der Sachverhalt war und ist genügend erstellt. Es erübrigen sich deshalb auch weitere Nachforschungen, namentlich betreffend das Alter und den Iran-Aufenthalt des Beschwerdeführers; die diesbezüglichen Anträge in der Beschwerde sind abzuweisen.</w:t>
      </w:r>
    </w:p>
    <w:p>
      <w:r>
        <w:rPr>
          <w:b/>
        </w:rPr>
        <w:t>E. 4.5</w:t>
      </w:r>
    </w:p>
    <w:p>
      <w:r>
        <w:t>Das BFM hat das Asylgesuch somit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AuG).</w:t>
      </w:r>
    </w:p>
    <w:p>
      <w:r>
        <w:rPr>
          <w:b/>
        </w:rPr>
        <w:t>E. 6.2</w:t>
      </w:r>
    </w:p>
    <w:p>
      <w:r>
        <w:t>Der Beschwerdeführer hat sich eigenen Angaben zufolge vor der Ein­reise in die Schweiz längere Zeit im Iran aufgehalten. Nachdem den Akten keiner­lei Hinweise auf einen geregelten Aufenthaltsstatus in die­sem Drittstaat zu entnehmen waren, hat das BFM zu Recht die Durch­führbarkeit des Vollzugs der Wegweisung in den Heimatstaat Afghanistan geprüft.</w:t>
      </w:r>
    </w:p>
    <w:p>
      <w:r>
        <w:rPr>
          <w:b/>
        </w:rPr>
        <w:t>E. 6.3</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7.1.4</w:t>
      </w:r>
    </w:p>
    <w:p>
      <w:r>
        <w:t>Auch die allge­meine Menschenrechtssituation in Afghanistan - auf die bei der Prüfung der Zumutbarkeit des Wegweisungsvollzugs zurückzukommen sein wird - lässt den Wegweisungsvollzug zum heutigen Zeitpunkt nicht als unzulässig erscheinen.</w:t>
      </w:r>
    </w:p>
    <w:p>
      <w:r>
        <w:rPr>
          <w:b/>
        </w:rPr>
        <w:t>E. 7.1.5</w:t>
      </w:r>
    </w:p>
    <w:p>
      <w:r>
        <w:t>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Das Bundesverwaltungsgericht hat sich im Grundsatzurteil vom 16. Juni 2011 (BVGE 2011/7) eingehend zur Lage in Afghanistan geäussert. Es schätzt die Sicherheitslage und die humanitäre Situation als derart schlecht ein, dass - ausser allenfalls in den Grossstädten - von einer existenzbedrohenden Situation im Sinn von Art. 83 Abs. 4 AuG zu sprechen ist. Bezüglich der Hauptstadt Kabul ergibt die Lageanalyse ein vergleichsweise besseres Bild und eine Rückkehr dorthin wird nicht als generell unzumutbar beurteilt. Unter bestimmten, begünstigenden Umständen kann ein Wegweisungsvollzug dorthin - auch im Sinn einer valablen Aufenthaltsalternative - als zumutbar erkannt werden. Dabei ist im Einzelfall abzuklären, ob die in EMARK 2003 Nr. 10 formulierten Zumutbarkeitsaspekte (welche Alter, Gesundheitszustand, Geschlecht ebenso berücksichtigen, wie die Fragen nach der Existenz eines tragfähigen Beziehungsnetzes, der Möglichkeit der Sicherung des Existenzminimums und des Vorhandenseins einer gesicherten Wohnsituation) erfüllt sind.</w:t>
      </w:r>
    </w:p>
    <w:p>
      <w:r>
        <w:rPr>
          <w:b/>
        </w:rPr>
        <w:t>E. 8.3</w:t>
      </w:r>
    </w:p>
    <w:p>
      <w:r>
        <w:t>Die Vorinstanz hat in ihrer Verfügung die allgemein angespannte Sicherheitslage nicht in Zweifel gezogen. Sie ging bei Erlass ihrer Verfügung noch davon aus, dass in gewissen Regionen die Situation nicht permanent instabil sei, weshalb nicht von einer konkreten Gefährdung der gesamten Bevölkerung in Afghanistan oder einer Situation allgemeiner Gewalt im Sinn von Art. 83 Abs. 4 AuG ausgegangen werde könne. Das BFM argumentierte zudem, der Beschwerdeführer habe widersprüchliche und teils tatsachenwidrige Angaben zu seinem Lebenslauf gemacht. Es sei ausserdem nicht glaubhaft, dass er nicht wisse, wo sich seine Familie aktuell aufhalte und wo seine Angehörigen in Afghanistan leben würden. Aufgrund dieser ungesicherten Aussagen des Beschwerdeführers sei es dem BFM nicht möglich, sich in voller Kenntnis der tatsächlichen persönlichen und familiären Situation des Beschwerdeführers zur Zumutbarkeit des Vollzugs der Wegweisung zu äussern, zumal die behördliche Untersuchungspflicht ihre Grenzen in der Mitwirkungs- und Wahrheitspflicht des Beschwerdeführers finde. Nach ständiger Rechtsprechung der Beschwerdeinstanz sei es jedenfalls nicht Aufgabe der Asylbehörden, bei fehlenden Hinweisen seitens des Beschwerdeführenden nach allfälligen Wegweisungshindernissen zu forschen, falls dieser seiner Mitwirkungs- und Wahrheitspflicht im Rahmen der Sachverhaltsermittlung nicht nachkomme und die Asylbehörden zu täuschen versuche.</w:t>
      </w:r>
    </w:p>
    <w:p>
      <w:r>
        <w:rPr>
          <w:b/>
        </w:rPr>
        <w:t>E. 8.4</w:t>
      </w:r>
    </w:p>
    <w:p>
      <w:r>
        <w:t>Aufgrund der Akten ist davon auszugehen, dass sich der Beschwerdeführer offenbar mehrere Jahre ausserhalb seines Heimatstaates - gemäss seinen Angaben in Pakistan und im Iran - aufgehalten hat. Etwa die letzten (...) Jahre vor der Einreise in die Schweiz habe die Familie im Iran gelebt. Der Beschwerdeführer hat weiter ausgesagt, seine Familie stamme aus Kabul, wo sie früher auch ein Haus besessen habe. In diesem Zusammenhang erwähnte er verschiedene weitere Angehörige wie einen Onkel (der seinerzeit mit dem Vater verhaftet worden sein soll) und einen weit entfernten Verwandten, der beim Verkauf des Hauses geholfen habe. Kenntnisse über allfällige weitere Familienangehörige verneinte er (vgl. Protokoll EVZ-Nachbefragung S. 1 f.). In einem Schreiben vom 14. September 2011 liess er sodann mitteilen, sein Vater sei im Jahr (...) verstorben. Die Mutter habe in der Türkei wieder geheiratet und lebe mit der jüngsten Schwester dort; eine Schwester sei im B._______, eine in C._______ verheiratet. Der seinerzeit mit dem Beschwerdeführer in die Schweiz eingereiste und unmittelbar darauf verschwundene Bruder sei in D._______ inhaftiert.</w:t>
      </w:r>
    </w:p>
    <w:p>
      <w:r>
        <w:rPr>
          <w:b/>
        </w:rPr>
        <w:t>E. 8.5</w:t>
      </w:r>
    </w:p>
    <w:p>
      <w:r>
        <w:t>Vor diesem Hintergrund ist zwar nicht auszuschliessen, dass der engste Familienkreis des Beschwerdeführers heute nicht mehr in Afghanistan lebt. Es ist jedoch angesichts des insgesamt widersprüchlichen Aussageverhaltens im Sinn der Ausführungen der Vorinstanz anzunehmen, dass weitere Familienangehörige in Kabul leben und der Beschwerdeführer bei einer Rückkehr dorthin anfänglich deren Hilfe in Anspruch nehmen könnte. Dies auch unter Berücksichtigung der Tatsache, dass es sich bei ihm um einen jungen, gemäss Akten gesunden Mann ohne familiäre Verpflichtungen handelt, der während seines Aufenthalts in der Schweiz zudem einige Erfahrungen im Erwerbsleben sammeln konnte.</w:t>
      </w:r>
    </w:p>
    <w:p>
      <w:r>
        <w:rPr>
          <w:b/>
        </w:rPr>
        <w:t>E. 8.6</w:t>
      </w:r>
    </w:p>
    <w:p>
      <w:r>
        <w:t>In Berücksichtigung der gesamten vorliegenden Aktenlage sind daher vorliegend keine individuellen Wegweisungsvollzugshindernisse zu erkennen. Der Vollzug der Wegweisung des Beschwerdeführers ist nach dem Gesagten als zumutbar zu bezeichnen.</w:t>
      </w:r>
    </w:p>
    <w:p>
      <w:r>
        <w:rPr>
          <w:b/>
        </w:rPr>
        <w:t>E. 9</w:t>
      </w:r>
    </w:p>
    <w:p>
      <w:r>
        <w:t>Schliesslich obliegt es dem Beschwerdeführer, sich bei der zuständigen Vertretung des Heimatstaates die für eine Rückkehr notwendigen Reisedokumente zu beschaffen (Art. 8 Abs. 4 AsylG), zumal gemäss seinen Angaben (vgl. Beschwerdeergänzung vom 11. Mai 2009) eine Kontaktnahme mit der afghanischen Vertretung in der Schweiz aus seiner Sicht problemlos möglich sei. Damit erweist sich der Vollzug der Wegweisung auch als möglich im Sinn von Art. 83 Abs. 2 AuG.</w:t>
      </w:r>
    </w:p>
    <w:p>
      <w:r>
        <w:rPr>
          <w:b/>
        </w:rPr>
        <w:t>E. 10</w:t>
      </w:r>
    </w:p>
    <w:p>
      <w:r>
        <w:t>Insgesamt ist die durch die Vorinstanz verfügte Wegweisung zu be­stätigen. Die Vorinstanz hat den Vollzug zu Recht als zulässig, zumutbar und möglich bezeichnet.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abzuweisen.</w:t>
      </w:r>
    </w:p>
    <w:p>
      <w:r>
        <w:rPr>
          <w:b/>
        </w:rPr>
        <w:t>E. 12</w:t>
      </w:r>
    </w:p>
    <w:p>
      <w:r>
        <w:t>Bei diesem Ausgang des Verfahrens wären die Kosten dem Beschwerdeführer aufzuerlegen (Art. 1-3 des Reglements vom 21. Februar 2008 über die Kosten und Entschädigungen vor dem Bundesverwaltungsgericht [VGKE, SR 173.320.2]). Gestützt auf die vorliegende Aktenlage - der Beschwerdeführer ist offenbar aktuell wieder ohne Arbeit und geregeltes Einkommen - ist in Gutheissung des Gesuchs um Gewährung der unentgeltlichen Rechtspflege im Sinn von Art. 65 Abs. 1 VwVG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