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E-276/2017 vom 29. Mai 2017</w:t>
      </w:r>
    </w:p>
    <w:p>
      <w:r>
        <w:t>Bundesverwaltungsgericht, 2017-05-29, DE</w:t>
      </w:r>
    </w:p>
    <w:p>
      <w:r>
        <w:rPr>
          <w:b/>
        </w:rPr>
        <w:t xml:space="preserve">Quelle: </w:t>
      </w:r>
      <w:r>
        <w:t>https://mcp.opencaselaw.ch/entscheid/bvger_E-276_2017</w:t>
      </w:r>
    </w:p>
    <w:p>
      <w:r>
        <w:t>FR: TAF E-276/2017 du 29 mai 2017</w:t>
      </w:r>
    </w:p>
    <w:p>
      <w:r>
        <w:t>IT: TAF E-276/2017 del 29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mit Ausnahme der folgenden Erläuterung einzutreten. Hinsichtlich des Eventualantrags auf Feststellung der Unzulässigkeit des Wegweisungsvollzugs und der Anordnung der vorläufigen Aufnahme ist die Beschwerdeführerin nicht beschwert, zumal die Vorinstanz bereits zufolge Unzumutbarkeit des Wegweisungsvollzugs die vorläufige Aufnahme angeordnet hat. Nach konstanter Praxis sind die Voraussetzungen zur Gewährung der vorläufigen Aufnahme alternativer Natur (vgl. BVGE 2009/51 E. 5.4).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weshalb die Beschwerdeführerin die Flüchtlingseigenschaft gemäss Art. 3 AsylG nicht erfülle. Sie habe die Verfolgungsmassnahmen infolge der unterstellten Absicht der illegalen Ausreise sowie die Ausreise selbst nicht substanziiert schildern können. Die Übergabe der schriftlichen Aufforderung durch die Polizei habe sie nur in wenigen Sätzen, stereotyp und ohne individualisierende Momente erzählt. Es könne nicht nachvollzogen werden, weshalb sie diese Aufforderung nicht selber gelesen habe, zumal ihre Zukunft davon abhängig gewesen sei. Auch ihre Ausreise habe sie nur in wenigen Sätzen, stereotyp und mit kaum individualisierenden Momenten geschildert. Es sei unklar, weshalb ihre Freundinnen sie begleitet hätten, ohne selbst einen Grund zur Ausreise gehabt zu haben. Ihre Aussagen seien zudem widersprüchlich hinsichtlich der Anzahl Personen, die sie auf der Flucht begleitet hätten, der Zeit der Ausreise und der Ankunft in Äthiopien sowie der Sichtung beziehungsweise der Übergabe der Aufforderung. Alleine die Furcht vor einer in der fernen Zukunft liegenden Verfolgung begründe noch keine Asylrelevanz, weshalb ihre Furcht vor einer Verhaftung nicht asylrelevant sei.</w:t>
      </w:r>
    </w:p>
    <w:p>
      <w:r>
        <w:rPr>
          <w:b/>
        </w:rPr>
        <w:t>E. 5.2</w:t>
      </w:r>
    </w:p>
    <w:p>
      <w:r>
        <w:t>Die Beschwerdeführerin macht in ihrer Beschwerde geltend, die Vor-instanz habe bezüglich ihrer Minderjährigkeit zum Zeitpunkt der Anhörung kein herabgesetztes Beweismass angewendet. Die wenigen Widersprüche vermöchten ihre detaillierten und von der Hilfswerkvertretung als sehr glaubhaft beurteilten Aussagen nicht umzustossen. Im Asylentscheid seien keinerlei Angaben zu ihren Gunsten gewürdigt worden. Sodann habe ihre BzP ohne Vertrauensperson stattgefunden und es sei ihrer Minderjährigkeit im Rahmen der BzP keine Rechnung getragen worden, weshalb eine Verletzung von Art. 7 Abs. 2bis und Abs. 5 der Asylverordnung 1 über Verfahrensfragen (AsylV 1; SR 142.311) vorliege. Durch die Nichtbefolgung der Vorladung und durch die illegale Flucht aus Eritrea gelte sie als Deserteurin und Landesverräterin. Wegen der Vorladung habe sie im Visier der Behörden gestanden und ihr drohe bei einer Rückkehr eine unverhältnismässig strenge und politisch motivierte Strafe. Die illegale Ausreise stelle sodann einen subjektiven Nachfluchtgrund dar und sie müsse bei einer Rückkehr mit erheblichen Nachteilen im Sinne von Art. 3 AsylG rechnen.</w:t>
      </w:r>
    </w:p>
    <w:p>
      <w:r>
        <w:rPr>
          <w:b/>
        </w:rPr>
        <w:t>E. 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kürzlich aufgegeben. Das Bundesverwaltungsgericht kam im Urteil D-7898/2015 vom 30. Januar 2017 (als Referenzurteil publiziert) nach einer eingehenden Lageanalyse (vgl. E. 4.6-4.11) zum Schluss, dass die bisherige Praxis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w:t>
      </w:r>
    </w:p>
    <w:p>
      <w:r>
        <w:t>Die Vorinstanz ist in ihren Erwägungen zur zutreffenden Erkenntnis gelangt, die geltend gemachten Asylvorbringen der Beschwerdeführerin würden den Anforderungen von Art. 7 AsylG an die Glaubhaftmachung nicht genügen und ihre geltend gemachte Furcht vor einer künftigen Festnahme sei asylrechtlich unbeachtlich, weshalb sie die Flüchtlingseigenschaft nicht erfülle. Auf die betreffenden Erwägungen der Vorinstanz gemäss angefochtener Verfügung und Zusammenfassung in E. 5.1 kann zur Vermeidung von Wiederholungen verwiesen werden. Der Inhalt der Beschwerde führt zu keiner anderen Betrachtungsweise. Die Durchführung der BzP ohne vorgängige Beiordnung einer Vertrauensperson ist im vorliegenden Fall, in dem eine Zuweisung der Beschwerdeführerin in den Kanton stattgefunden hat, durchaus praxis- und gesetzeskonform (vgl. Art. 17 Abs. 3 Bst. c AsylG: Beiordnung "nach Zuweisung in den Kanton"). Zum Zeitpunkt der BzP war die Beschwerdeführerin sodann bereits (...) Jahre alt; die anspruchsvolle Reise aus Eritrea in die Schweiz bewältigte sie zum grössten Teil alleine, was für eine doch beachtliche persönliche Reife und Selbständigkeit der Beschwerdeführerin spricht. Wenngleich also bei der Würdigung der Vorbringen der Beschwerdeführerin im Rahmen der Anhörungen deren Minderjährigkeit im Auge behalten werden muss, dürfte sie damals im Stande gewesen sein, wesentliche von unwesentlichen Informationen zu unterscheiden und Geschehnisse örtlich wie zeitlich einzuordnen. Die Beschwerdeführerin konnte hingegen nicht glaubhaft darlegen, eine Vorladung von der Polizei erhalten zu haben. Sie hat sich diesbezüglich während der Anhörung mehrfach widersprochen. Unglaubhaft erscheinen sodann auch ihre Ausführungen, ihre Freundinnen hätten sich spontan entschlossen, mit ihr auszureisen, obwohl diese dazu keinen Grund hatten. In einer Gesamtwürdigung sind ihre Asylvorbringen als unglaubhaft einzustufen. Angesichts der oben erwähnten Rechtsprechung des Bundesverwaltungsgerichts kann sodann auf eine eingehende Glaubhaftigkeitsbeurteilung der illegalen Ausreise der Beschwerdeführerin verzichtet werden. Zusätzliche Anknüpfungspunkte, welche zu einer Schärfung ihres Profils führen würden, liegen nicht vor. Als Minderjährige war sie noch nicht militärdienstpflichtig, weshalb sie nicht als Deserteurin oder Refraktärin gelten kann. Es ergeben sich aus den Akten keine Hinweise, welche sie in den Augen des eritreischen Regimes als missliebige Person erscheinen lassen könnten. Eine asylrechtlich beachtliche Verfolgung lässt sich nicht annehmen.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näher einzugehen. Die Beschwerde ist abzuweisen, soweit darauf einzutreten ist.</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Rechtspflege und um Beiordnung einer unentgeltlichen Rechtsverbeiständung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Rechtspflege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