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E-2768/2023 vom 29. Juni 2023</w:t>
      </w:r>
    </w:p>
    <w:p>
      <w:r>
        <w:t>Bundesverwaltungsgericht, 2023-06-29, DE</w:t>
      </w:r>
    </w:p>
    <w:p>
      <w:r>
        <w:rPr>
          <w:b/>
        </w:rPr>
        <w:t xml:space="preserve">Quelle: </w:t>
      </w:r>
      <w:r>
        <w:t>https://mcp.opencaselaw.ch/entscheid/bvger_E-2768_2023</w:t>
      </w:r>
    </w:p>
    <w:p>
      <w:r>
        <w:t>FR: TAF E-2768/2023 du 29 juin 2023</w:t>
      </w:r>
    </w:p>
    <w:p>
      <w:r>
        <w:t>IT: TAF E-2768/2023 del 29 giugno 2023</w:t>
      </w:r>
    </w:p>
    <w:p>
      <w:pPr>
        <w:pStyle w:val="Heading2"/>
      </w:pPr>
      <w:r>
        <w:t>Regeste</w:t>
      </w:r>
    </w:p>
    <w:p>
      <w:r>
        <w:t>Rechtsverzögerung/Rechtsverweigerung</w:t>
      </w:r>
    </w:p>
    <w:p>
      <w:pPr>
        <w:pStyle w:val="Heading2"/>
      </w:pPr>
      <w:r>
        <w:t>Erwägungen</w:t>
      </w:r>
    </w:p>
    <w:p>
      <w:r>
        <w:rPr>
          <w:b/>
        </w:rPr>
        <w:t>E. 1.1</w:t>
      </w:r>
    </w:p>
    <w:p>
      <w:r>
        <w:t>Gemäss Art. 31 VGG ist das BVGer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die ordnungsgemäss ergangene Verfügung zuständig wäre, Beschwerde geführt werden (Art. 46a VwVG, vgl. dazu auch Markus Müller, in: Auer/Müller/Schindler [Hrsg.], Kommentar zum Bundesgesetz über das Verwaltungsverfahren [VwVG], 2019, Rz. 19 zu Art. 46a). Das BVGer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Der Beschwerdeführer hat in der Schweiz am 20. November 2021 ein Asylgesuch eingereicht, über welches die Vorinstanz in Form einer anfechtbaren Verfügung zu befinden hat. Er ist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ist stets zu beachten.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 Das schutzwürdige Interesse des Beschwerdeführers an der Vornahme der allenfalls verzögerten Amtshandlung ergibt sich aus der Tatsache, dass die Vorinstanz bis anhin nicht in der Sache entschieden hat. Was den Zeitpunkt der Beschwerdeerhebung betrifft, so ist dieser nicht zu beanstanden.</w:t>
      </w:r>
    </w:p>
    <w:p>
      <w:r>
        <w:rPr>
          <w:b/>
        </w:rPr>
        <w:t>E. 1.4</w:t>
      </w:r>
    </w:p>
    <w:p>
      <w:r>
        <w:t>Gestützt auf die vorstehenden Erwägungen ist auf die formgerecht eingereichte (Art. 52 Abs. 1 VwVG) Rechtsverzögerungsbeschwerde einzutreten.</w:t>
      </w:r>
    </w:p>
    <w:p>
      <w:r>
        <w:rPr>
          <w:b/>
        </w:rPr>
        <w:t>E. 2</w:t>
      </w:r>
    </w:p>
    <w:p>
      <w:r>
        <w:t>Das Prüfungsergebnis beschränkt sich auf die Beantwortung der Frage, ob die Vorinstanz das Rechtsverzögerungsverbot verletzt hat. Im Falle einer Gutheissung der Beschwerde weist das BVGer die Sache mit verbindlichen Weisungen an die Vorinstanz zurück (Art. 61 Abs. 1 VwVG). Hingegen ist das Gericht nicht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Urteil des BVGer E-1438/2018 vom 5. April 2018 E. 3.2 m.w.H.).</w:t>
      </w:r>
    </w:p>
    <w:p>
      <w:r>
        <w:rPr>
          <w:b/>
        </w:rPr>
        <w:t>E. 4.1</w:t>
      </w:r>
    </w:p>
    <w:p>
      <w:r>
        <w:t>Der Beschwerdeführer beanstandet, in seinem Verfahren liege eine massive Überschreitung der Behandlungsfrist nach Art. 37 AsylG vor, die allein mit einer hohen Geschäftslast nicht zu rechtfertigen sei. Konkrete Gründe für die fehlende Weiterführung des Verfahrens würden nicht genannt. Seit der Zuweisung ins erweiterte Verfahren am 5. Januar 2022 seien keine weiteren Verfahrensschritte erfolgt. Das BVGer habe bei einer Verfahrensdauer von 17 beziehungsweise 15 Monaten bei einem Untätig-sein von eineinhalb beziehungsweise einem Jahr das Vorliegen einer Rechtsverzögerung bejaht (m.H.a. Urteile des BVGer vom D-1051/2023 vom 16. März 2023 E. 6.2; D-4765/2022 vom 14. Dezember 2022 E.4.2.2). Die lange Wartezeit und die damit verbundene Ungewissheit belaste den Beschwerdeführer sehr.</w:t>
      </w:r>
    </w:p>
    <w:p>
      <w:r>
        <w:rPr>
          <w:b/>
        </w:rPr>
        <w:t>E. 4.2</w:t>
      </w:r>
    </w:p>
    <w:p>
      <w:r>
        <w:t>Dem hält das SEM in seiner Vernehmlassung entgegen, zwar sei zutreffend, dass das Verfahren mit 18 Monaten sehr lange dauere, allerdings lägen angesichts der Höchstwerte an Schutzersuchen im vergangenen Jahr sachliche Gründe dafür vor. Zudem hätten im vorliegenden Fall viele fremdsprachige Beweismittel übersetzt sowie Gerichtsdokumente analysiert werden müssen.</w:t>
      </w:r>
    </w:p>
    <w:p>
      <w:r>
        <w:rPr>
          <w:b/>
        </w:rPr>
        <w:t>E. 4.3</w:t>
      </w:r>
    </w:p>
    <w:p>
      <w:r>
        <w:t>Nach Einreichen des Asylgesuchs vom 20. November 2021 fanden die Erhebung der Personalien des Beschwerdeführers und die Anhörung zu seinen Asylgründen zügig statt. In diesem Rahmen hat ihn das SEM über den unmittelbaren zeitlichen Ablauf in Kenntnis gesetzt, weitere zur Entscheidfindung erforderliche Dokumente bezeichnet und ihm zu deren Beibringung eine angemessene Frist eingeräumt. Infolge Abklärungsbedarfs erging am 5. Januar 2022 der Zuteilungsentscheid in das erweiterte Verfahren. Tags darauf gingen die beschafften Beweismittel beim SEM ein und dem Beweismittelverzeichnis lässt sich entnehmen, dass eine erste Übersetzung der am Tag der Anhörung eingereichten Dokumente am Folgetag, am 7. Januar 2022, vorlag. Bis zu diesem Zeitpunkt ist das Vorgehen des SEM unter dem Blickwinkel des Verzögerungsverbots nicht zu beanstanden. Jedoch sind von da an und damit seit nunmehr 17 Monaten keine Verfahrensschritte mehr erkennbar. Insbesondere ist den Akten nicht zu entnehmen, dass eine Analyse der am Tag der Anhörung eingereichten Gerichtsdokumente stattgefunden haben sollte, die über das Studium ihrer Übersetzung hinausgehen würde. Auch hat das SEM den Beschwerdeführer, der sich mit Schreiben vom 28. Januar 2022 unter anderem erkundigte, ob alle erforderlichen Beweismittel vorlägen oder weitere eingereicht werden müssten, bislang nicht aufgefordert, die am 5. Januar 2022 eingereichten Beweismittel zu übersetzen (Art. 8 Abs. 2 AsylG). Eine allenfalls dadurch bedingte Verfahrensverzögerung wäre deshalb nicht ihm zuzuschreiben. Wie der Beschwerdeführer zu Recht vorbringt, hat die Vorinstanz mit ihrer Untätigkeit während solch einer langen Zeit das Beschleunigungsgebot verletzt. Dabei ist ihre Überlastung, welcher sich das BVGer bewusst ist, nicht geeignet, eine Rechtfertigung zu begründen (vgl. E.3.3). Denn eine Verzögerung lässt sich allenfalls dann rechtfertigen, wenn die Geschäftslast in aussergewöhnlichem und nicht voraussehbarem Masse angestiegen ist (vgl. André Moser et al., a.a.O., Rz. 5.27 m.H.), was für das Jahr 2022 nicht bejaht werden kann (vgl. SEM Asylstatistik 2022 vom 13. Februar 2023, &lt;stat-jahr-2022-kommentar-d.pdf&gt;, S. 16, abgerufen am 19. Juni 2023). Vor diesem Hintergrund kann somit offenbleiben, ob eine Verletzung des Beschleunigungsgebots bereits aufgrund der gesamten Verfahrensdauer vorliegt.</w:t>
      </w:r>
    </w:p>
    <w:p>
      <w:r>
        <w:rPr>
          <w:b/>
        </w:rPr>
        <w:t>E. 5</w:t>
      </w:r>
    </w:p>
    <w:p>
      <w:r>
        <w:t>Aufgrund des Gesagten erweist sich die Rüge der Rechtsverzögerung als begründet, weshalb die Beschwerde gutzuheissen ist und das SEM aufgefordert wird, die Behandlung des Asylgesuchs des Beschwerdeführers zügig - das heisst unter Vermeidung weiterer Phasen der Nichtbearbeitung - fortzuführen.</w:t>
      </w:r>
    </w:p>
    <w:p>
      <w:r>
        <w:rPr>
          <w:b/>
        </w:rPr>
        <w:t>E. 6.1</w:t>
      </w:r>
    </w:p>
    <w:p>
      <w:r>
        <w:t>Bei diesem Ausgang des Verfahrens sind keine Kosten zu erheben (Art. 63 Abs. 1 und 2 VwVG).</w:t>
      </w:r>
    </w:p>
    <w:p>
      <w:r>
        <w:rPr>
          <w:b/>
        </w:rPr>
        <w:t>E. 6.2</w:t>
      </w:r>
    </w:p>
    <w:p>
      <w:r>
        <w:t>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 Die bei den Akten liegende Kostennote erscheint den Verfahrensumständen angemessen. Die von der Vorinstanz auszurichtende Parteientschädigung ist demnach auf insgesamt Fr. 483.90 gerundet (inkl. Auslagen) festzusetzen.</w:t>
      </w:r>
    </w:p>
    <w:p>
      <w:r>
        <w:rPr>
          <w:b/>
        </w:rPr>
        <w:t>E. 6.3</w:t>
      </w:r>
    </w:p>
    <w:p>
      <w:r>
        <w:t>Sein Gesuch um unentgeltliche Rechtspflege erweist sich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