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E-2768/2022 vom 16. Juni 2022</w:t>
      </w:r>
    </w:p>
    <w:p>
      <w:r>
        <w:t>Bundesverwaltungsgericht, 2022-06-16, FR</w:t>
      </w:r>
    </w:p>
    <w:p>
      <w:r>
        <w:rPr>
          <w:b/>
        </w:rPr>
        <w:t xml:space="preserve">Quelle: </w:t>
      </w:r>
      <w:r>
        <w:t>https://mcp.opencaselaw.ch/entscheid/bvger_E-2768_2022_d20220616</w:t>
      </w:r>
    </w:p>
    <w:p>
      <w:r>
        <w:t>FR: TAF E-2768/2022 du 16 juin 2022</w:t>
      </w:r>
    </w:p>
    <w:p>
      <w:r>
        <w:t>IT: TAF E-2768/2022 del 16 giugno 2022</w:t>
      </w:r>
    </w:p>
    <w:p>
      <w:pPr>
        <w:pStyle w:val="Heading2"/>
      </w:pPr>
      <w:r>
        <w:t>Regeste</w:t>
      </w:r>
    </w:p>
    <w:p>
      <w:r>
        <w:t>Asile (non-entr&amp;eacute;e en mati&amp;egrave;re) et renvoi (proc&amp;eacute;dure Dublin - art. 31a al. 1 let. b LAsi) | Asile (non-entrée en matière / procédure Dublin) et renvoi; décision du SEM du 16 juin 2022</w:t>
      </w:r>
    </w:p>
    <w:p>
      <w:pPr>
        <w:pStyle w:val="Heading2"/>
      </w:pPr>
      <w:r>
        <w:t>Erwägungen</w:t>
      </w:r>
    </w:p>
    <w:p>
      <w:r>
        <w:rPr>
          <w:b/>
        </w:rPr>
        <w:t>E. 18</w:t>
      </w:r>
    </w:p>
    <w:p>
      <w:r>
        <w:t>février 2022 et jurisp. cit. ; F-560/2022 du 9 février 2022 et jurisp. cit.), qu'il convient en outre de relever que l'entrée en vigueur du décret-loi no 130/2020 le 20 décembre 2020 a contribué à l'amélioration des conditions d'existence des requérants d'asile en Italie (cf. arrêts de référence du Tribunal F-6330/2020 du 18 octobre 2021 consid. 10.5 s. et E-962/2019 du 17 décembre 2019 consid. 6.3),</w:t>
      </w:r>
    </w:p>
    <w:p>
      <w:r>
        <w:t>E-2768/2022 Page 6 que, partant, l'application de l'art. 3 par. 2 al. 2 du règlement Dublin III ne se justifie pas en l'espèce, l’intéressé ne le soutenant du reste pas, qu'à l'appui de son recours, en écho à ce qu'il a déclaré lors de son audition, l'intéressé fait cependant valoir qu'en cas de transfert en Italie, il devrait faire face à des conditions de vie difficiles, qu’il précise avoir vécu dans un centre de requérants insalubre et dangereux, sans prise en charge de ses problèmes de santé,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du règlement Dublin III (cf. ATAF 2017 VI/7 consid. 4.3 ; 2017 VI/5 précité consid. 8.5.2 ; cf., sur l'ensemble de ces questions, arrêt F-5470/2018 du 28 janvier 2019 consid. 6.2), que, dans le cas particulier, l’intéressé n'a pas démontré l'existence d'un risque concret que les autorités italiennes refuseraient de le prendre en charge et de mener une procédure d'examen de sa demande de protection internationale, en violation de la directive n° 2013/32/UE du Parlement européen et du Conseil du 26 juin 2013 relative à des procédures communes pour l’octroi et le retrait de la protection internationale (directive Procédure), qu’en outre, il n'a fourni aucun élément susceptible de démontrer que l’Italie ne respecterait pas le principe du non-refoulement, et donc faillirait à ses obligations internationales en le renvoyant dans un pays où sa vie, son</w:t>
      </w:r>
    </w:p>
    <w:p>
      <w:r>
        <w:t>E-2768/2022 Page 7 intégrité corporelle ou sa liberté seraient sérieusement menacées, ou encore d’où il risquerait d'être astreint à se rendre dans un tel pays, qu’il n’a pas non plus apporté d'indices objectifs, concrets et sérieux que ses conditions d'existence en Italie revêtiraient un tel degré de pénibilité et de gravité qu'elles seraient constitutives d'un traitement contraire à l'art. 3 CEDH ou encore à l'art. 3 Conv. torture, que, comme cela ressort de son entretien Dublin, il n’a fait que transiter par l’Italie, sans chercher à y déposer une demande de protection, qu’il n'a donc, de toute évidence, pas eu à pâtir jusqu'à présent de défaillances ni de la procédure d'asile ni des conditions d'accueil des requérants d'asile dans ce pays, qu'à son retour sur le territoire italien,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l’espèce, les douleurs signalées au niveau de l’oreille gauche ainsi que les troubles de sommeil annoncés ne sont manifestement pas graves au point de s’opposer au transfert du recourant vers l’Italie, ce pays disposant de structures médicales similaires à celles existant en Suisse, que les prétendues difficultés auxquelles le recourant aurait été confronté, en Suisse, pour obtenir une consultation auprès d’un spécialiste ORL (pour ses problèmes auriculaires) ne modifient pas cette appréciation,</w:t>
      </w:r>
    </w:p>
    <w:p>
      <w:r>
        <w:t>E-2768/2022 Page 8 qu’en tout état de cause, ces problèmes de santé pourront, le cas échéant, être investigués et pris en charge en Italie, qu’au demeurant, si – après ce retour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par conséquent, le transfert du recourant vers l’Italie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par le présent arrêt, les requêtes de mesures superprovisionnelles, d’effet</w:t>
      </w:r>
    </w:p>
    <w:p>
      <w:r>
        <w:t>E-2768/2022 Page 9 suspensif et de dispense du versement d'une avance de frais sont sans objet, que les conclusions du recours étant d'emblée vouées à l'échec, la requête d'assistance judiciaire totale est rejetée (cf. art. 102m al. 1 let. a LAsi et art. 65 al. 1 PA), que, vu l'issue de la cause, il y a lieu de mettre les frais de procédure à la charge du recourant, conformément à l’art. 63 al. 1 PA et aux art. 2 et 3 let. a FITAF (RS 173.320.2),</w:t>
      </w:r>
    </w:p>
    <w:p>
      <w:r>
        <w:t>(dispositif page suivante)</w:t>
      </w:r>
    </w:p>
    <w:p>
      <w:r>
        <w:t>E-2768/2022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