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E-2768/2018 vom 14. Juli 2020</w:t>
      </w:r>
    </w:p>
    <w:p>
      <w:r>
        <w:t>Bundesverwaltungsgericht, 2020-07-14, DE</w:t>
      </w:r>
    </w:p>
    <w:p>
      <w:r>
        <w:rPr>
          <w:b/>
        </w:rPr>
        <w:t xml:space="preserve">Quelle: </w:t>
      </w:r>
      <w:r>
        <w:t>https://mcp.opencaselaw.ch/entscheid/bvger_E-2768_2018</w:t>
      </w:r>
    </w:p>
    <w:p>
      <w:r>
        <w:t>FR: TAF E-2768/2018 du 14 juillet 2020</w:t>
      </w:r>
    </w:p>
    <w:p>
      <w:r>
        <w:t>IT: TAF E-2768/2018 del 14 luglio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rügt zunächst eine Verletzung des rechtlichen Gehörs und sinngemäss des Untersuchungsgrundsatzes. Dabei handelt es sich um formelle Rügen, welche vorab zu beurteilen sind, da sie allenfalls geeignet wären, eine Kassation der vorinstanzlichen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Der Beschwerdeführer macht geltend, der Bericht der Botschaft sei unter Berufung auf öffentliche Geheimhaltungsinteressen nicht ediert worden. Im Schreiben vom 6. März 2018 habe ihm die Vorinstanz den wesentlichen Inhalt der Anfrage an die Botschaft und den Inhalt des Berichts zur Kenntnis gebracht. Dieser habe gelautet: «Die Botschaftsabklärungen haben ergeben, dass beide Beweismittel gefälscht sind». Demnach tendiere der Beweiswert der Botschaftsabklärung gegen null. Es müsse angenommen werden, dass die Dokumente nicht ernsthaft überprüft worden seien.</w:t>
      </w:r>
    </w:p>
    <w:p>
      <w:r>
        <w:rPr>
          <w:b/>
        </w:rPr>
        <w:t>E. 4.5</w:t>
      </w:r>
    </w:p>
    <w:p>
      <w:r>
        <w:t>Mit der Vernehmlassung vom 30. Mai 2018 wurde dem Beschwerdeführer der Bericht der Botschaft in anonymisierter Form ediert. Dazu hält die Vorinstanz fest, nach Anfrage per E-Mail habe die Botschaft zum Dokument «Extract from the Information Book of B._______ Police Station» vom (...) 2014 ausgeführt, dass kein «Information Book Number (...)» im Jahr 2014 auf dieser Polizeistation existiere. Zudem habe weder ein Polizeibeamter namens K._______, noch einer mit der (...) dort gearbeitet (Person, die gemäss Dokument die Anzeige entgegengenommen und unterschrieben habe). Bezüglich der Vorladung vom (...) 2013 sei festzustellen, dass es weder im Jahr 2013 noch heute ein (...) in L._______ gebe.</w:t>
      </w:r>
    </w:p>
    <w:p>
      <w:r>
        <w:rPr>
          <w:b/>
        </w:rPr>
        <w:t>E. 4.6</w:t>
      </w:r>
    </w:p>
    <w:p>
      <w:r>
        <w:t>In der Replik stellt der Beschwerdeführer fest, der Botschaftsbericht sei insgesamt knapp ausgefallen. Im Zeitpunkt der Gewährung des rechtlichen Gehörs vom 6. März 2018 habe die Vorinstanz zwar gewusst, dass die Botschaft die Dokumente für gefälscht halte, hingegen nicht, weshalb. Die Vorinstanz habe ihn lediglich mit der nicht begründeten Behauptung konfrontiert, wonach die Dokumente gefälscht seien. Über die Vorgehensweise der Botschaft bei diesen Abklärungen könne dem Bericht nichts entnommen werden.</w:t>
      </w:r>
    </w:p>
    <w:p>
      <w:r>
        <w:rPr>
          <w:b/>
        </w:rPr>
        <w:t>E. 4.7</w:t>
      </w:r>
    </w:p>
    <w:p>
      <w:r>
        <w:t>In der Duplik führt die Vorinstanz aus, es gehöre zur Praxis des SEM, Sachverhalt und Beweismittel vertraulich über die Schweizer Vertretungen im Ausland überprüfen zu lassen. Nach Einreichung von drei weiteren Vorladungen auf Beschwerdestufe am 23. Mai 2018 habe sich das SEM erneut an die Botschaft gewandt. Deren Abklärungen hätten ergeben, dass die Vorladung vom (...) 2017 gefälscht sei. Es habe nie ein Polizeioffizier (...) mit der (...) auf der Polizeistation B._______ gearbeitet. Die beiden anderen Vorladungen vom (...) 2016 und (...) 2017 seien echt, würden indes nicht den Beschwerdeführer betreffen.</w:t>
      </w:r>
    </w:p>
    <w:p>
      <w:r>
        <w:rPr>
          <w:b/>
        </w:rPr>
        <w:t>E. 4.8</w:t>
      </w:r>
    </w:p>
    <w:p>
      <w:r>
        <w:t>Soweit der Beschwerdeführer zunächst vorbringt, es sei unklar, wie die Botschaft die Informationen erlangt habe, ist festzuhalten, dass das öffentliche und private Geheimhaltungsinteresse im Sinne von Art. 27 Abs. 1 Bst. a und b VwVG an den Quellen von Botschaftsauskünften und der Arbeitsweise der Botschaft offensichtlich ist. Die Offenlegung der Arbeitsweise würde die Abklärungen in künftigen Fällen erschweren beziehungsweise verunmöglichen (vgl. dazu Urteil des BVGer E-4261/2017 vom 22. März 2019 E. 7.1.4 m.w.H.). Es besteht somit keine Veranlassung, die Informationsquellen oder die Arbeitsweise der Schweizer Botschaft offen zu legen.</w:t>
      </w:r>
    </w:p>
    <w:p>
      <w:r>
        <w:rPr>
          <w:b/>
        </w:rPr>
        <w:t>E. 4.9.1</w:t>
      </w:r>
    </w:p>
    <w:p>
      <w:r>
        <w:t>Mit dem Beschwerdeführer ist festzustellen, dass sich dem Bericht der Botschaft vom 14. August 2017 lediglich entnehmen lässt, die eingereichten Beweismittel seien als gefälscht zu erachten. Welche Fälschungsmerkmale die Beweismittel aufweisen, ergibt sich aus dem Bericht nicht. Folglich wusste die Vorinstanz zum Zeitpunkt des Erlasses der Verfügung nicht, welche Fälschungsmerkmale die Beweismittel aufweisen und gab auch keine weiteren Abklärungen in Auftrag. Entsprechend gab sie dem Beschwerdeführer zwar bekannt, dass sie die eingereichten Beweismittel als gefälscht erachtet. Hingegen legte sie ihm mangels weiterer Abklärungen die Fälschungsmerkmale nicht offen. Damit hat die Vorinstanz den Untersuchungsgrundsatz und den Anspruch auf rechtliches Gehör in schwerwiegender Weise verletzt.</w:t>
      </w:r>
    </w:p>
    <w:p>
      <w:r>
        <w:rPr>
          <w:b/>
        </w:rPr>
        <w:t>E. 4.9.2</w:t>
      </w:r>
    </w:p>
    <w:p>
      <w:r>
        <w:t>Eine Verletzung des rechtlichen Gehörs führt grundsätzlich - das heisst ungeachtet der materiellen Auswirkungen - zur Aufhebung des ergangenen Entscheides. Eine Heilung von Gehörsverletzungen aus pro-zessökonomischen Gründen ist jedoch möglich, sofern das Versäumte nachgeholt wird, der Beschwerdeführer dazu Stellung nehmen kann und der Beschwerdeinstanz für die konkrete Streitfrage die freie Überprüfungsbefugnis in Bezug auf Tatbestand und Rechtsanwendung zukommt.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(vgl. dazu BGE 142 II 218 E. 2.8.1, 137 I 195 E. 2.3.2, 133 I 201 E. 2.2., BVGE 2008/47 E. 3.3.4, Urteile des BVGer A-5189/2019 vom 1. April 2020 E. 5.1.2, D-4036/2018 vom 9. März 2020 E. 5.3, D-6339/2018 vom 21. Februar 2020 E. 2.3, D-7504/2016 vom 17. Juli 2019 E. 5.7.5).</w:t>
      </w:r>
    </w:p>
    <w:p>
      <w:r>
        <w:rPr>
          <w:b/>
        </w:rPr>
        <w:t>E. 4.9.3</w:t>
      </w:r>
    </w:p>
    <w:p>
      <w:r>
        <w:t>Vorliegend hat die Vorinstanz im Rahmen der Vernehmlassung die versäumten Abklärungen nachgeholt. Sie kontaktierte erneut die Botschaft und ersuchte diese um weitere Abklärungen zu den eingereichten Beweismitteln. In der Antwort vom 17. August 2017 legte die Botschaft dar, welche Fälschungsmerkmale die Beweismittel aufweisen. Die Ergebnisse dieser Abklärungen gab die Vorinstanz dem Beschwerdeführer im Rahmen der Vernehmlassung bekannt und legte ihm die Botschaftsantwort vom 14. August 2017 in anonymisierter Form offen. Der Beschwerdeführer erhielt danach Gelegenheit zur Replik und nahm sie auch wahr. Ebenso liess die Vorinstanz die nach der Beschwerdeerhebung am 23. Mai 2018 eingereichten Beweismittel durch die Botschaft überprüfen und gab dem Beschwerdeführer die Ergebnisse im Rahmen der Duplik bekannt. Weiter ist zu berücksichtigen, dass das Bundesverwaltungsgericht hinsichtlich der Frage der Flüchtlingseigenschaft und des Asyls über die volle Kognition verfügt. Das Gericht hat sodann keinen Grund, an den Ergebnissen der Abklärungen der Botschaft zu zweifeln, zumal keine Hinweise auf Ungereimtheiten bestehen. Der Beschwerdeführer hat ferner keine Beweismittel eingereicht, welche die Erkenntnisse der Botschaftsabklärung zu widerlegen vermöchten. Schliesslich hat die Vorinstanz im Rahmen des Schriftenwechsels klar zum Ausdruck gebracht, dass sie in materieller Hinsicht im Ergebnis wieder gleich entscheiden würde. Eine Rückweisung der Sache aus rein formellen Gründen würde demnach zu einem formalistischen Leerlauf und zu einer unnötigen Verfahrensverzögerung führen. Nachdem alle Voraussetzungen der Heilung erfüllt sind, können die festgestellten Verfahrensmängel ausnahmsweise als geheilt betrachtet werden. Es besteht deshalb keine Veranlassung, die Sache an die Vorinstanz zurückzuweisen. Der diesbezügliche Antrag ist abzuweisen. Der Gehörsverletzung ist gleichwohl im Rahmen der Kosten- und Entschädigungsfolge gebührend Rechnung zu tragen (vgl. E. 12).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würden den Anforderungen an das Glaubhaftmachen nach Art. 7 AsylG nicht standhalten. Der vom Beschwerdeführer ausführlich beschriebene und dokumentierte Vorfall mit der (...), welche am (...) 2013 in den Vorhof seines Haus geworfen worden sei, habe nachweislich stattgefunden und sei den Behörden gemeldet worden. Gemäss Abklärungen der Botschaft seien die Täter noch nicht ermittelt worden. Dem Botschaftsbericht lasse sich weiter entnehmen, dass der Beschwerdeführer am (...) 2013 ein Gesuch um Ausstellung eines humanitären Visums auf der Schweizer Botschaft beantragt habe. Am (...) 2013 sei er von der Botschaft vorgeladen worden, um die ablehnende Antwort zu erhalten. Anlässlich der Befragungen habe er angegeben, die Vorladung des CID vor dem (...) 2013 erhalten zu haben. Trotzdem habe er diesen Vorfall auf der Schweizer Botschaft nicht erwähnt. Ferner hätten die Abklärungen der Schweizer Botschaft ergeben, dass die eingereichte Vorladung des CID vom (...) 2013 und die Polizeianzeige vom (...) 2014 gefälscht seien. Es sei demnach davon auszugehen, dass die zwei Vorfälle, welche durch diese Beweismittel hätten belegt sollen werden, erfunden seien. Damit würden zwei entscheidende Elemente in den Asylvorbringen des Beschwerdeführers entfallen. Zudem würden auch einige Widersprüche in seinen Aussagen zu den Vorfällen bestätigen, dass diese nie stattgefunden hätten: So habe er in der BzP ausgeführt, zum Zeitpunkt der Zustellung der CID-Vorladung mit seiner Familie das Haus bereits verlassen und bei einem (...) gewohnt zu haben, wobei der Dorfvorsteher die Vorladung in den Briefkasten eingeworfen habe. Anlässlich der Anhörung habe er angeben, seine Ehefrau sei bis zum (...) 2013 zu Hause geblieben und der Dorfvorsteher habe die Vorladung seiner Ehefrau ausgehändigt. Es stehe somit fest, dass der Beschwerdeführer für den Zeitraum zwischen dem (...) 2013 und seiner Ausreise im Oktober 2015 keine asylrelevanten Verfolgungsmassnahmen habe glaubhaft machen können. Gemäss den Abklärungen der Botschaft habe er sich in dieser Zeit einen neuen Pass ausstellen lassen, mit welchem er am (...) 2015 auf der (...) Botschaft in Colombo ein Visumsgesuch eingereicht habe. Ausserdem habe er im (...) 2014 problemlos nach I._______ reisen und wieder nach Sri Lanka zurückkehren können. Im (...) 2015 sei er erneut nach I._______ gereist. Diese Fakten würden zeigen, dass er keine Schwierigkeiten mit den sri-lankischen Behörden gehabt habe und von diesen Reise- und Identitätspapiere erhalten habe. Zu den übrigen eingereichten Beweismitteln könne festgehalten werden, dass diese alle im Zusammenhang mit dem Vorfall vom (...) 2013 stehen würden, welcher als glaubhaft erachtet worden sei. Der geltend gemachte Vorfall vom (...) 2013 sei durch einen Entlassungsschein aus dem Spital belegt, wonach der Beschwerdeführer vom (...) bis (...) 2013 wegen eines körperlichen Angriffs durch eine unbekannte Person im Spital gewesen sei. Schliesslich handle es sich beim Dokument, welches der Beschwerdeführer als Kündigung bezeichnet habe, um eine Warnung, wonach er entlassen werde, falls er nicht regelmässig zum Unterricht erscheine. Es gelte zu prüfen, ob der Beschwerdeführer im Falle einer Rückkehr dennoch begründete Furcht vor zukünftigen Verfolgungsmassnahmen im Sinne von Art. 3 AsylG habe. Gemäss bundesverwaltungsrechtlicher Rechtsprechung sei diese Prüfung anhand sogenannter Risikofaktoren vorzunehmen. Rückkehrer, die illegal ausgereist seien, über keine gültigen Identitätspapiere verfügten, im Ausland ein Asylverfahren durchlaufen hätten oder behördlich gesucht würden, würden am Flughafen zu ihrem Hintergrund befragt. Diese Befragung allein und das allfällige Eröffnen eines Strafverfahrens wegen illegaler Ausreise stelle keine asylrelevante Verfolgungsmassnahme dar. Gemäss den Angaben des Beschwerdeführers sei er im (...) 2014 mit dem eigenen Pass ein erstes Mal nach I._______ gereist und wenige Tage danach wieder nach Sri Lanka zurückgekehrt. Dabei sei offenbar nichts passiert. Auch bei der letzten Ausreise im (...) 2015 sei nichts Besonderes vorgefallen. Er habe nach Kriegsende im Jahr 2009 noch sechs Jahre in seinem Heimatstaat gelebt und sei vor seiner Ausreise keinen asylrelevanten Verfolgungsmassnahmen ausgesetzt gewesen. Es sei aufgrund der Aktenlage nicht ersichtlich, weshalb der Beschwerdeführer bei einer Rückkehr nach Sri Lanka nun in den Fokus der Behörden geraten und in asylrelevanter Weise verfolgt werden sollte.</w:t>
      </w:r>
    </w:p>
    <w:p>
      <w:r>
        <w:rPr>
          <w:b/>
        </w:rPr>
        <w:t>E. 6.2</w:t>
      </w:r>
    </w:p>
    <w:p>
      <w:r>
        <w:t>In der Rechtsmitteleingabe hält der Beschwerdeführer an der Glaubhaftigkeit seiner Aussagen fest. Dazu verweist er vorab auf den zeitlichen Abstand von eineinhalb Jahren zwischen der BzP und der Anhörung. Sodann habe die Vorinstanz keine richtige Glaubhaftigkeitsanalyse gemacht. Sie erwähne lediglich zwei Ungereimtheiten, welche sich zwischen den Aussagen der BzP und der Anhörung ergeben haben sollen. Seine Aussagen seien indes logisch und würden zahlreiche Realkennzeichen enthalten. Das SEM begründe die Ablehnung des Asylentscheids im Wesentlichen damit, dass die Schweizer Botschaft in Colombo nach angeblicher Abklärung die zwei entscheidenden Beweismittel als gefälscht erachte. Daraus werde der Schluss gezogen, dass er nicht die Wahrheit erzähle. Weiter könne nicht davon ausgegangen werden, dass er problemlos und legal ausgereist sei, zumal er ausgeführt habe, einen gefälschten Pass gehabt zu haben.</w:t>
      </w:r>
    </w:p>
    <w:p>
      <w:r>
        <w:rPr>
          <w:b/>
        </w:rPr>
        <w:t>E. 6.3</w:t>
      </w:r>
    </w:p>
    <w:p>
      <w:r>
        <w:t>In der Vernehmlassung stellt die Vorinstanz zum Dokument «Extract from the Information Book of B._______ Police Station» vom (...) 2014 fest, dass kein «Information Book Number (...)» im Jahr 2014 auf dieser Polizeistation existiere. Zudem habe weder ein Polizeibeamter namens K._______, noch einer mit der (...) dort gearbeitet (Person, die gemäss Dokument die Anzeige entgegengenommen und unterschrieben habe). Der Vorladung vom (...) 2013 sei zu entnehmen, dass der Absender des Dokuments das (...) sei und der Verdächtige sich bei diesem Office melden solle. Weder im Jahr 2013 noch heute gäbe es ein solches «Office» in L._______. Die Originale der am 23. Mai 2018 eingereichten polizeilichen Vorladungen seien unlesbar; die Kopien davon jedoch schon. Das SEM könne sich zum jetzigen Zeitpunkt nicht zur Echtheit dieser Beweismittel äussern. Jedoch stelle sich die Frage, weshalb der Beschwerdeführer diese Beweismittel, welche aus den Jahren 2016 und 2017 datierten, nicht früher erwähnt oder eingereicht habe. Ausserdem seien die Vorladungen drei oder mehr Jahre nach dem letzten glaubhaften Vorfall und innerhalb einer relativ kurzen Zeit, nachdem lange nichts mehr geschehen sei, erfolgt. Zudem lasse sich den Vorladungen nicht entnehmen, aus welchem Grund der Beschwerdeführer vorgeladen werde.</w:t>
      </w:r>
    </w:p>
    <w:p>
      <w:r>
        <w:rPr>
          <w:b/>
        </w:rPr>
        <w:t>E. 6.4</w:t>
      </w:r>
    </w:p>
    <w:p>
      <w:r>
        <w:t>In der Replik macht der Beschwerdeführer geltend, es sei auch nach der Offenlegung des Botschaftsberichts nicht klar, wie man zu den Abklärungsergebnissen gelangt sei. Letztlich handle es sich bei der Feststellung der Botschaft, wonach die Dokumente gefälscht seien, um eine nicht belegte Behauptung, welche seinen Angaben widerspreche.</w:t>
      </w:r>
    </w:p>
    <w:p>
      <w:r>
        <w:rPr>
          <w:b/>
        </w:rPr>
        <w:t>E. 6.5</w:t>
      </w:r>
    </w:p>
    <w:p>
      <w:r>
        <w:t>In der Duplik führt die Vorinstanz aus, es gehöre zur Praxis des SEM, Sachverhalt und Beweismittel vertraulich über die Schweizer Vertretungen überprüfen zu lassen. Nach Einreichung der drei Vorladungen am 23. Mai 2018 habe sich das SEM erneut an die Botschaft gewandt. Deren Abklärungen hätten ergeben, dass die Vorladung vom (...) 2017 gefälscht sei. Es habe nie ein Polizeioffizier (...) mit der (...) auf der Polizeistation B._______ gearbeitet. Die beiden anderen Vorladungen vom (...) 2016 und (...) 2017 seien echt, würden indes nicht den Beschwerdeführer betreffen.</w:t>
      </w:r>
    </w:p>
    <w:p>
      <w:r>
        <w:rPr>
          <w:b/>
        </w:rPr>
        <w:t>E. 7.1</w:t>
      </w:r>
    </w:p>
    <w:p>
      <w:r>
        <w:t>Zunächst ist nochmals zu betonen, dass für das Gericht grundsätzlich keine Veranlassung besteht, an der Verlässlichkeit und Korrektheit des Ergebnisses der Botschaftsanfrage zu zweifeln (vgl. vorstehend). Wie bereits ausgeführt, hat der Beschwerdeführer keine weiteren Beweismittel eingereicht, welche die Ergebnisse der Botschaft in Frage stellen würden. Die auf Beschwerdeebene eingereichten drei polizeilichen Vorladungen haben sich gemäss den Abklärungen der Botschaft ebenfalls als Fälschung erwiesen oder betreffen nicht den Beschwerdeführer. In diesem Zusammenhang ist ferner festzustellen, dass der Beschwerdeführer anlässlich der Anhörung am 7. April 2017 verneinte, nach der Vorladung vom (...) 2013 weitere Vorladungen erhalten zu haben (vgl. SEM-Akten A11/18 F79). Im Widerspruch dazu reichte er auf Beschwerdeebene eine Vorladung datierend vom (...) 2016 ein, welche gemäss den Abklärungen der Botschaft nicht den Beschwerdeführer betrifft. Aufgrund des Einreichens mehrerer gefälschter beziehungsweise nicht ihn betreffende Beweismittel zu seinen zentralen Asylvorbringen ist die persönliche Glaubwürdigkeit des Beschwerdeführers ernsthaft in Frage gestellt.</w:t>
      </w:r>
    </w:p>
    <w:p>
      <w:r>
        <w:rPr>
          <w:b/>
        </w:rPr>
        <w:t>E. 7.2</w:t>
      </w:r>
    </w:p>
    <w:p>
      <w:r>
        <w:t>Dem Beschwerdeführer ist insoweit beizupflichten, als es sich bei den durch die Vorinstanz aufgeführten Ungereimtheiten zwischen den Aussagen in der BzP und jenen anlässlich der Anhörung nicht um diametrale Widersprüche handelt. Insofern verweist er auch zu Recht auf den zeitlichen Abstand von eineinhalb Jahren zwischen der BzP und der Anhörung. Indes ist festzuhalten, dass sich der Beschwerdeführer zum Vorfall vom (...) 2013 anlässlich der Anhörung unvereinbar geäussert hat. So führte er zunächst aus, er sei von TMVP-Mitgliedern geschlagen worden, weil er die TNA im Wahlkampf unterstützt habe. Mit TMVP meine er die Leute von M._______ und G._______ (vgl. SEM-Akten A11/18 F42). An anderer Stelle führte er - auf Vorhalt des Befragers, wonach die vom Beschwerdeführer erwähnten Personen keine Behördenvertreter seien - aus, wenn er TMVP sage, seien damit Geheimdienstmitarbeiter gemeint (vgl. a.a.O. F58). Diese hätten ihm vorgeworfen, (...) für die LTTE gewesen zu sein (vgl. a.a.O F103 und Bemerkungen zur Rückübersetzung zu F103 S. 15).</w:t>
      </w:r>
    </w:p>
    <w:p>
      <w:r>
        <w:rPr>
          <w:b/>
        </w:rPr>
        <w:t>E. 7.3</w:t>
      </w:r>
    </w:p>
    <w:p>
      <w:r>
        <w:t>Das Gericht erachtet mit der Vorinstanz den Vorfall vom (...) 2013, bei welchem eine (...) in den Vorhof des Hauses des Beschwerdeführers geworfen wurden und sein (...) dabei in Brand setzte, aufgrund der substanziierten Angaben und der zahlreichen in diesem Zusammenhang eingereichten Beweismittel als glaubhaft. Nach diesem Vorfall bis zur Ausreise im Oktober 2015 ist es dem Beschwerdeführer indes nicht gelungen, eine asylrelevante Verfolgung glaubhaft zu machen. Die Beweismittel, welche die angeblichen Suchen durch die Behörden nach dem Vorfall vom (...) 2013 hätten belegen sollen, haben sich als Fälschungen erwiesen respektive betreffen nicht den Beschwerdeführer. Weiter erscheint vor dem Hintergrund der angeblichen Suchen durch die Behörden keineswegs nachvollziehbar, weshalb der Beschwerdeführer anfangs (...) nach I._______ reiste, um wenige Tage später wieder nach Sri Lanka zurückzukehren. Ein solches Verhalten entspricht offensichtlich nicht einer an Leib und Leben bedrohten Person. In diesem Zusammenhang führte der Beschwerdeführer denn auch aus, sein Freund habe in I._______ etwas kaufen wollen, was viele Leute machen würden (vgl. a.a.O. F84). Auf die Frage, weshalb er nach I._______ gereist sei, antwortete er, sein Freund habe ihn gefragt, weshalb er ihn begleitet habe (vgl. a.a.O. F88). Ferner bejahte er ausdrücklich, damals legal ein- und ausgereist zu sein (vgl. a.a.O. F85), dies im Gegensatz zu den Ausführungen in der Stellungnahme vom 12. März 2018, wo er von einem gefälschten Pass sprach. Schliesslich liess sich der Beschwerdeführer gemäss Abklärungen der Botschaft im (...) 2014 einen Pass ausstellen, was kaum möglich wäre, wenn die sri-lankischen Behörden tatsächlich ein Interesse an ihm gehabt hätten.</w:t>
      </w:r>
    </w:p>
    <w:p>
      <w:r>
        <w:rPr>
          <w:b/>
        </w:rPr>
        <w:t>E. 7.4</w:t>
      </w:r>
    </w:p>
    <w:p>
      <w:r>
        <w:t>Zusammenfassend ist es dem Beschwerdeführer nicht gelungen, eine im Zeitpunkt seiner Ausreise asylrelevante Verfolgung glaubhaft zu machen.</w:t>
      </w:r>
    </w:p>
    <w:p>
      <w:r>
        <w:rPr>
          <w:b/>
        </w:rPr>
        <w:t>E. 8.1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8.2</w:t>
      </w:r>
    </w:p>
    <w:p>
      <w:r>
        <w:t>Gestützt auf die vorangehenden Erwägungen kann dem Beschwerdeführer nicht geglaubt werden, dass er im Zeitpunkt seiner Ausreise aufgrund eines seinerzeitigen Engagements für die LTTE behördlich gesucht war. Er reiste mehrmals über den Flughafen Colombo ein und aus, ohne dass dabei etwas vorgefallen wäre. Weiter wurde der Beschwerdeführer keiner Straftat angeklagt oder verurteilt und verfügt daher auch nicht über einen Strafregistereintrag. Ferner weist er kein politisches Profil auf und hat keine Familienmitglieder, die den LTTE angehörten. Alleine aus der tamilischen Ethnie und der rund (...)jährigen Landesabwesenheit kann er keine Gefährdung ableiten.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Zusammenfassend hat die Vorinstanz die Flüchtlingseigenschaft des Beschwerdeführers zu Recht verneint und das Asylgesuch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10.4.1</w:t>
      </w:r>
    </w:p>
    <w:p>
      <w:r>
        <w:t>Der bewaffnete Konflikt zwischen der sri-lankischen Regierung und den LTTE ist im Mai 2009 zu Ende gegangen. Aktuell herrscht in Sri Lanka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10.3 sowie statt vieler Urteil BVGer E-895/2020 vom 15. April 2020 E. 9.3).</w:t>
      </w:r>
    </w:p>
    <w:p>
      <w:r>
        <w:rPr>
          <w:b/>
        </w:rPr>
        <w:t>E. 10.4.2</w:t>
      </w:r>
    </w:p>
    <w:p>
      <w:r>
        <w:t>Gemäss den vorliegenden Arztberichten vom 23. Dezember 2016 und 7. Mai 2018 wurde beim Beschwerdeführer eine (...) und eine (...) diagnostiziert. Beim Beschwerdeführer würden sich (...) zeigen, welche als (...) im Kontext von Gewalterfahrungen im Heimatland zu interpretieren seien. Auch zeige er eine (...) mit starken (...) gegenüber seiner Familie im Heimatland, welche aktuell klinisch im Vordergrund stehe. Es sei deshalb eine psychotherapeutische und psychiatrische Behandlung notwendig. Gemäss dem Bericht vom 3. Februar 2017 leidet der Beschwerdeführer seit August 2013 zudem an (...). Es wurden ihm die Medikamente (...), welches zur Behandlung von (...) sowie (...) verwendet wird, und (...), verschrieben. Einen weiteren aktuellen Arztbericht hat der Beschwerdeführer im Rahmen der ihm obliegenden Mitwirkungspflicht(Art. 8 AsylG) bis heute nicht eingereicht. Mit der Vorinstanz ist festzustellen, dass die psychischen Probleme und die (...) des Beschwerdeführers in Sri Lanka, insbesondere auch in der Ostprovinz, adäquat - wenn auch nicht auf Schweizer Niveau - behandelt werden können. Um Wiederholungen zu vermeiden, kann vollumfänglich auf die weiteren zutreffenden Erwägungen der Vorinstanz verwiesen werden, zumal der Beschwerdeführer diesen nichts entgegensetzt. Es ist daher nicht davon auszugehen, dass eine Rückkehr des Beschwerdeführers in den Heimatstaat zu einer raschen und lebensgefährdenden Beeinträchtigung seines Gesundheitszustandes führen wird. Schliesslich kann den Bedürfnissen des Beschwerdeführers durch die medizinische Rückkehrhilfe Rechnung getragen werden (vgl. Art. 93 Abs. 1 Bst. d AsylG i.V.m. Art. 75 der Asylverordnung 2 vom 11. August 1999 [AsylV 2, SR 142.312]). Der Gesundheitszustand des Beschwerdeführers steht demnach dem Vollzug der Wegweisung nicht entgegen.</w:t>
      </w:r>
    </w:p>
    <w:p>
      <w:r>
        <w:rPr>
          <w:b/>
        </w:rPr>
        <w:t>E. 10.4.3</w:t>
      </w:r>
    </w:p>
    <w:p>
      <w:r>
        <w:t>Der Beschwerdeführer lebte zuletzt in D._______, Distrikt C._______, Ostprovinz, wo er ein eigenes Haus besitzt. Seine Ehefrau, seine Kinder, die Mutter und eine Schwester leben noch in Sri Lanka, mithin verfügt er in seinem Heimatland über ein bestehendes Beziehungsnetz. Sodann hat er die Schule mit dem (...)-Level abgeschlossen und langjährige Erfahrung als (...). Vor diesem Hintergrund ist davon auszugehen, dass er bei einer Rückkehr von seiner Familie bei der Wiedereingliederung unterstützt werden kann und eine neue Existenz wird aufbauen können. Der Vollzug der Wegweisung erweist sich auch in individueller Hinsicht als zumutbar.</w:t>
      </w:r>
    </w:p>
    <w:p>
      <w:r>
        <w:rPr>
          <w:b/>
        </w:rPr>
        <w:t>E. 10.5</w:t>
      </w:r>
    </w:p>
    <w:p>
      <w:r>
        <w:t>Der Beschwerdeführer hat eine sri-lankische Identitätskarte eingereicht. Es obliegt ihm, sich bei der zuständigen Vertretung des Heimatstaates die für eine Rückkehr allenfalls weiteren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Rügen der Verletzung des Untersuchungsgrundsatzes und des rechtlichen Gehörs berechtigt waren. Diese Mängel wurden indessen geheilt. Ansonsten ist die vorinstanzliche Verfügung im Ergebnis zu bestätigen. Die Beschwerde ist abzuweisen.</w:t>
      </w:r>
    </w:p>
    <w:p>
      <w:r>
        <w:rPr>
          <w:b/>
        </w:rPr>
        <w:t>E. 12.1</w:t>
      </w:r>
    </w:p>
    <w:p>
      <w:r>
        <w:t>Bei diesem Ausgang des Verfahrens wären die Kosten grundsätzlich dem Beschwerdeführer aufzuerlegen (Art. 63 Abs. 1 VwVG). Da das Gesuch um Gewährung der unentgeltlichen Prozessführung mit Zwischenverfügung vom 16. Mai 2018 gutgeheissen wurde und nicht von einer Veränderung der finanziellen Lage auszugehen ist, sind keine Verfahrenskosten zu erheben. Auch wären die festgestellten Mängel der vorinstanzlichen Verfügung bei der Festlegung allfälliger Kosten zu berücksichtigen gewesen, da der Beschwerdeführer nur durch das Ergreifen eines Rechtsmittels zu einem rechtskonformen Entscheid gelangt ist und ihm dadurch kein finanzieller Nachteil erwachsen darf (vgl. BVGE 2008/47 E. 5 und 2007/9 E. 7.2).</w:t>
      </w:r>
    </w:p>
    <w:p>
      <w:r>
        <w:rPr>
          <w:b/>
        </w:rPr>
        <w:t>E. 12.2</w:t>
      </w:r>
    </w:p>
    <w:p>
      <w:r>
        <w:t>Aufgrund der festgestellten Verfahrensmängel (E. 4.9 ff.) ist dem Beschwerdeführer trotz des Umstandes, dass er im Beschwerdeverfahren letztlich mit seinen Rechtsbegehren nicht durchgedrungen ist, eine angemessene (reduzierte) Parteientschädigung für die ihm aus der Beschwerdeführung im Rahmen der festgestellten Verfahrensmängel erwachsenen notwendigen Kosten zuzusprechen (vgl. BVGE 2008/47 E. 5). Für den Rest ist dem amtlich beigeordneten Rechtsvertreter zulasten der Gerichtskasse ein Honorar für das Beschwerdeverfahren zu entrichten.</w:t>
      </w:r>
    </w:p>
    <w:p>
      <w:r>
        <w:rPr>
          <w:b/>
        </w:rPr>
        <w:t>E. 12.3</w:t>
      </w:r>
    </w:p>
    <w:p>
      <w:r>
        <w:t>Es wurde keine Kostennote zu den Akten gereicht, weshalb die notwendigen Parteikosten aufgrund der Akten zu bestimmen sind (Art. 14 Abs. 2 in fine des Reglements über die Kosten und Entschädigungen vor dem Bundesverwaltungsgericht vom 21. Februar 2008 [VGKE, SR 173.320.2]). Gestützt auf die in Betracht zu ziehenden Bemessungsfaktoren (Art. 9-13 VGKE) ist dem Beschwerdeführer für das Verfahren vor dem Bundesverwaltungsgericht zu Lasten der Vorinstanz eine Parteientschädigung von Fr. 400.- auszurichten. Dem amtlichen Rechtsvertreter ist zu Lasten des Bundesverwaltungsgerichts ein Honorar von Fr. 600.-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